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578372C7"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bookmarkStart w:id="0" w:name="OLE_LINK27"/>
      <w:r w:rsidRPr="00B56DD8">
        <w:rPr>
          <w:rFonts w:ascii="Calibri" w:hAnsi="Calibri" w:cs="Calibri"/>
          <w:b/>
          <w:bCs/>
          <w:sz w:val="24"/>
          <w:szCs w:val="24"/>
          <w:lang w:eastAsia="zh-CN"/>
        </w:rPr>
        <w:t>3GPP TSG-RAN WG4 Meeting # 112</w:t>
      </w:r>
      <w:r w:rsidR="00AD228C">
        <w:rPr>
          <w:rFonts w:ascii="Calibri" w:hAnsi="Calibri" w:cs="Calibri"/>
          <w:b/>
          <w:bCs/>
          <w:sz w:val="24"/>
          <w:szCs w:val="24"/>
          <w:lang w:eastAsia="zh-CN"/>
        </w:rPr>
        <w:t>bis</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8114B5" w:rsidRPr="008114B5">
        <w:rPr>
          <w:rFonts w:ascii="Calibri" w:hAnsi="Calibri" w:cs="Calibri"/>
          <w:b/>
          <w:bCs/>
          <w:sz w:val="24"/>
          <w:szCs w:val="24"/>
          <w:lang w:eastAsia="zh-CN"/>
        </w:rPr>
        <w:t>R4-2415436</w:t>
      </w:r>
    </w:p>
    <w:p w14:paraId="44843894" w14:textId="03975D08" w:rsidR="00B56DD8" w:rsidRPr="00B56DD8" w:rsidRDefault="00AD228C"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AD228C">
        <w:rPr>
          <w:rFonts w:ascii="Calibri" w:hAnsi="Calibri" w:cs="Calibri"/>
          <w:b/>
          <w:bCs/>
          <w:sz w:val="24"/>
          <w:szCs w:val="24"/>
          <w:lang w:eastAsia="zh-CN"/>
        </w:rPr>
        <w:t xml:space="preserve">Hefei, Anhui, China, 14th – 18th </w:t>
      </w:r>
      <w:proofErr w:type="gramStart"/>
      <w:r w:rsidRPr="00AD228C">
        <w:rPr>
          <w:rFonts w:ascii="Calibri" w:hAnsi="Calibri" w:cs="Calibri"/>
          <w:b/>
          <w:bCs/>
          <w:sz w:val="24"/>
          <w:szCs w:val="24"/>
          <w:lang w:eastAsia="zh-CN"/>
        </w:rPr>
        <w:t>October,</w:t>
      </w:r>
      <w:proofErr w:type="gramEnd"/>
      <w:r w:rsidRPr="00AD228C">
        <w:rPr>
          <w:rFonts w:ascii="Calibri" w:hAnsi="Calibri" w:cs="Calibri"/>
          <w:b/>
          <w:bCs/>
          <w:sz w:val="24"/>
          <w:szCs w:val="24"/>
          <w:lang w:eastAsia="zh-CN"/>
        </w:rPr>
        <w:t xml:space="preserve"> 2024</w:t>
      </w:r>
    </w:p>
    <w:bookmarkEnd w:id="0"/>
    <w:p w14:paraId="1F7B5DF5" w14:textId="5452D85F"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2D4768">
        <w:rPr>
          <w:rFonts w:ascii="Calibri" w:hAnsi="Calibri" w:cs="Calibri"/>
          <w:b/>
          <w:bCs/>
          <w:sz w:val="24"/>
          <w:szCs w:val="24"/>
          <w:lang w:eastAsia="zh-CN"/>
        </w:rPr>
        <w:t>6</w:t>
      </w:r>
      <w:r w:rsidR="002E585A">
        <w:rPr>
          <w:rFonts w:ascii="Calibri" w:hAnsi="Calibri" w:cs="Calibri"/>
          <w:b/>
          <w:bCs/>
          <w:sz w:val="24"/>
          <w:szCs w:val="24"/>
          <w:lang w:eastAsia="zh-CN"/>
        </w:rPr>
        <w:t>.9.3</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7B588E51"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r w:rsidR="002E585A" w:rsidRPr="002E585A">
        <w:rPr>
          <w:rFonts w:ascii="Calibri" w:hAnsi="Calibri" w:cs="Calibri"/>
          <w:b/>
          <w:bCs/>
          <w:sz w:val="24"/>
          <w:szCs w:val="24"/>
          <w:lang w:eastAsia="zh-CN"/>
        </w:rPr>
        <w:t>Discussions on system parameters of Ku Band for NR NTN</w:t>
      </w:r>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1F72EC9E" w14:textId="770B92EE" w:rsidR="004266FB" w:rsidRDefault="00990B92" w:rsidP="007C2DF3">
      <w:pPr>
        <w:pStyle w:val="3GPPNormalText"/>
        <w:rPr>
          <w:rFonts w:asciiTheme="minorHAnsi" w:hAnsiTheme="minorHAnsi" w:cstheme="minorHAnsi"/>
          <w:sz w:val="22"/>
          <w:szCs w:val="22"/>
          <w:lang w:val="en-GB"/>
        </w:rPr>
      </w:pPr>
      <w:bookmarkStart w:id="1" w:name="OLE_LINK13"/>
      <w:r>
        <w:rPr>
          <w:rFonts w:asciiTheme="minorHAnsi" w:hAnsiTheme="minorHAnsi" w:cstheme="minorHAnsi"/>
          <w:sz w:val="22"/>
          <w:szCs w:val="22"/>
          <w:lang w:val="en-GB"/>
        </w:rPr>
        <w:t xml:space="preserve">In RP#104, a new WI </w:t>
      </w:r>
      <w:r w:rsidR="00726FF0">
        <w:rPr>
          <w:rFonts w:asciiTheme="minorHAnsi" w:hAnsiTheme="minorHAnsi" w:cstheme="minorHAnsi"/>
          <w:sz w:val="22"/>
          <w:szCs w:val="22"/>
          <w:lang w:val="en-GB"/>
        </w:rPr>
        <w:t xml:space="preserve">[1] </w:t>
      </w:r>
      <w:r>
        <w:rPr>
          <w:rFonts w:asciiTheme="minorHAnsi" w:hAnsiTheme="minorHAnsi" w:cstheme="minorHAnsi"/>
          <w:sz w:val="22"/>
          <w:szCs w:val="22"/>
          <w:lang w:val="en-GB"/>
        </w:rPr>
        <w:t>for Ku band was approved</w:t>
      </w:r>
      <w:r w:rsidR="00726FF0">
        <w:rPr>
          <w:rFonts w:asciiTheme="minorHAnsi" w:hAnsiTheme="minorHAnsi" w:cstheme="minorHAnsi"/>
          <w:sz w:val="22"/>
          <w:szCs w:val="22"/>
          <w:lang w:val="en-GB"/>
        </w:rPr>
        <w:t xml:space="preserve"> with objectives asking RAN4 to discuss the system parameters, including FR1/FR2, SCS and channel BW. The relevant objectives are captured as below.</w:t>
      </w:r>
    </w:p>
    <w:tbl>
      <w:tblPr>
        <w:tblStyle w:val="TableGrid"/>
        <w:tblW w:w="0" w:type="auto"/>
        <w:tblLook w:val="04A0" w:firstRow="1" w:lastRow="0" w:firstColumn="1" w:lastColumn="0" w:noHBand="0" w:noVBand="1"/>
      </w:tblPr>
      <w:tblGrid>
        <w:gridCol w:w="9629"/>
      </w:tblGrid>
      <w:tr w:rsidR="00726FF0" w14:paraId="1D48D114" w14:textId="77777777" w:rsidTr="00726FF0">
        <w:tc>
          <w:tcPr>
            <w:tcW w:w="9629" w:type="dxa"/>
          </w:tcPr>
          <w:p w14:paraId="7AFA9E9D" w14:textId="77777777" w:rsidR="00726FF0" w:rsidRPr="00726FF0" w:rsidRDefault="00726FF0" w:rsidP="00726FF0">
            <w:pPr>
              <w:numPr>
                <w:ilvl w:val="0"/>
                <w:numId w:val="55"/>
              </w:numPr>
              <w:overflowPunct/>
              <w:autoSpaceDE/>
              <w:adjustRightInd/>
              <w:spacing w:after="16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7BA3E25F" w14:textId="77777777" w:rsidR="00726FF0" w:rsidRPr="00726FF0" w:rsidRDefault="00726FF0" w:rsidP="00726FF0">
            <w:pPr>
              <w:numPr>
                <w:ilvl w:val="1"/>
                <w:numId w:val="55"/>
              </w:numPr>
              <w:overflowPunct/>
              <w:autoSpaceDE/>
              <w:adjustRightInd/>
              <w:spacing w:after="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 xml:space="preserve">Ku band #1a and #1b as FR1-NTN supporting 20 MHz, 35 MHz, 50 MHz, 70 MHz and 100 MHz channel bandwidths with 30 kHz subcarrier </w:t>
            </w:r>
            <w:proofErr w:type="gramStart"/>
            <w:r w:rsidRPr="00726FF0">
              <w:rPr>
                <w:rFonts w:eastAsia="新細明體"/>
                <w:sz w:val="20"/>
                <w:szCs w:val="20"/>
                <w:lang w:val="en-US" w:eastAsia="en-GB"/>
              </w:rPr>
              <w:t>spacing</w:t>
            </w:r>
            <w:proofErr w:type="gramEnd"/>
          </w:p>
          <w:p w14:paraId="593041BC" w14:textId="77777777" w:rsidR="00726FF0" w:rsidRPr="00726FF0" w:rsidRDefault="00726FF0" w:rsidP="00726FF0">
            <w:pPr>
              <w:numPr>
                <w:ilvl w:val="1"/>
                <w:numId w:val="55"/>
              </w:numPr>
              <w:overflowPunct/>
              <w:autoSpaceDE/>
              <w:adjustRightInd/>
              <w:spacing w:after="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 xml:space="preserve">Ku band #1a and #1b as FR2-NTN supporting 50 MHz, 100 MHz, 200 MHz, 400 MHz (120kHz SCS only) channel bandwidths with 120 kHz subcarrier </w:t>
            </w:r>
            <w:proofErr w:type="gramStart"/>
            <w:r w:rsidRPr="00726FF0">
              <w:rPr>
                <w:rFonts w:eastAsia="新細明體"/>
                <w:sz w:val="20"/>
                <w:szCs w:val="20"/>
                <w:lang w:val="en-US" w:eastAsia="en-GB"/>
              </w:rPr>
              <w:t>spacing</w:t>
            </w:r>
            <w:proofErr w:type="gramEnd"/>
          </w:p>
          <w:p w14:paraId="2B56A071" w14:textId="77777777" w:rsidR="00726FF0" w:rsidRPr="00726FF0" w:rsidRDefault="00726FF0" w:rsidP="00726FF0">
            <w:pPr>
              <w:numPr>
                <w:ilvl w:val="0"/>
                <w:numId w:val="55"/>
              </w:numPr>
              <w:overflowPunct/>
              <w:autoSpaceDE/>
              <w:adjustRightInd/>
              <w:spacing w:after="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RAN4 will select which one of the above approaches for DL and UL will be pursued by RAN #106.</w:t>
            </w:r>
          </w:p>
          <w:p w14:paraId="7747EC80" w14:textId="3555CC0B" w:rsidR="00726FF0" w:rsidRDefault="00726FF0" w:rsidP="00726FF0">
            <w:pPr>
              <w:numPr>
                <w:ilvl w:val="0"/>
                <w:numId w:val="55"/>
              </w:numPr>
              <w:overflowPunct/>
              <w:autoSpaceDE/>
              <w:adjustRightInd/>
              <w:spacing w:after="0" w:line="256" w:lineRule="auto"/>
              <w:contextualSpacing/>
              <w:jc w:val="both"/>
              <w:textAlignment w:val="auto"/>
              <w:rPr>
                <w:rFonts w:asciiTheme="minorHAnsi" w:hAnsiTheme="minorHAnsi" w:cstheme="minorHAnsi"/>
                <w:lang w:val="en-GB"/>
              </w:rPr>
            </w:pPr>
            <w:r w:rsidRPr="00726FF0">
              <w:rPr>
                <w:rFonts w:eastAsia="新細明體"/>
                <w:sz w:val="20"/>
                <w:szCs w:val="20"/>
                <w:lang w:val="en-GB" w:eastAsia="en-GB"/>
              </w:rPr>
              <w:t>Priority 2: for all ITU regions excluding the US in region 2, using the approach in Priority 1, define Ku band #2a and #2b as appropriate for the downlink block and uplink block A to support satellite services in 125 MHz (UL) and 250 MHz (DL) aggregated bandwidths.</w:t>
            </w:r>
          </w:p>
        </w:tc>
      </w:tr>
    </w:tbl>
    <w:p w14:paraId="64D3AA57" w14:textId="77777777" w:rsidR="00AC1150" w:rsidRDefault="00726FF0"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w:t>
      </w:r>
      <w:r w:rsidR="00AC1150">
        <w:rPr>
          <w:rFonts w:asciiTheme="minorHAnsi" w:eastAsia="新細明體" w:hAnsiTheme="minorHAnsi" w:cstheme="minorHAnsi"/>
          <w:sz w:val="22"/>
          <w:szCs w:val="22"/>
          <w:lang w:val="en-GB" w:eastAsia="zh-TW"/>
        </w:rPr>
        <w:t>RAN4#112 meeting, this issue was discussed with the following agreements reached in WF [2]</w:t>
      </w:r>
      <w:r>
        <w:rPr>
          <w:rFonts w:asciiTheme="minorHAnsi" w:eastAsia="新細明體" w:hAnsiTheme="minorHAnsi" w:cstheme="minorHAnsi"/>
          <w:sz w:val="22"/>
          <w:szCs w:val="22"/>
          <w:lang w:val="en-GB" w:eastAsia="zh-TW"/>
        </w:rPr>
        <w:t>.</w:t>
      </w:r>
    </w:p>
    <w:tbl>
      <w:tblPr>
        <w:tblStyle w:val="TableGrid"/>
        <w:tblW w:w="0" w:type="auto"/>
        <w:tblLook w:val="04A0" w:firstRow="1" w:lastRow="0" w:firstColumn="1" w:lastColumn="0" w:noHBand="0" w:noVBand="1"/>
      </w:tblPr>
      <w:tblGrid>
        <w:gridCol w:w="9629"/>
      </w:tblGrid>
      <w:tr w:rsidR="00AC1150" w14:paraId="3B589F63" w14:textId="77777777" w:rsidTr="00AC1150">
        <w:tc>
          <w:tcPr>
            <w:tcW w:w="9629" w:type="dxa"/>
          </w:tcPr>
          <w:p w14:paraId="66380FF1"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Issue 3-1: Frequency range definition</w:t>
            </w:r>
          </w:p>
          <w:p w14:paraId="0FC8878A"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 xml:space="preserve">Following the scope of the WID, definition of a new frequency range </w:t>
            </w:r>
            <w:proofErr w:type="gramStart"/>
            <w:r w:rsidRPr="00AC1150">
              <w:rPr>
                <w:rFonts w:eastAsia="新細明體"/>
                <w:sz w:val="20"/>
                <w:szCs w:val="20"/>
                <w:lang w:val="en-US" w:eastAsia="en-GB"/>
              </w:rPr>
              <w:t>e.g.</w:t>
            </w:r>
            <w:proofErr w:type="gramEnd"/>
            <w:r w:rsidRPr="00AC1150">
              <w:rPr>
                <w:rFonts w:eastAsia="新細明體"/>
                <w:sz w:val="20"/>
                <w:szCs w:val="20"/>
                <w:lang w:val="en-US" w:eastAsia="en-GB"/>
              </w:rPr>
              <w:t xml:space="preserve"> FR3, is not in scope.</w:t>
            </w:r>
          </w:p>
          <w:p w14:paraId="1656D0DC"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Issue 3-2: Numerology - Decision criteria</w:t>
            </w:r>
          </w:p>
          <w:p w14:paraId="1B974E6F"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 xml:space="preserve">The following technical criteria will be used to determine the feasibility of FR1 and FR2 </w:t>
            </w:r>
            <w:proofErr w:type="gramStart"/>
            <w:r w:rsidRPr="00AC1150">
              <w:rPr>
                <w:rFonts w:eastAsia="新細明體"/>
                <w:sz w:val="20"/>
                <w:szCs w:val="20"/>
                <w:lang w:val="en-US" w:eastAsia="en-GB"/>
              </w:rPr>
              <w:t>numerology</w:t>
            </w:r>
            <w:proofErr w:type="gramEnd"/>
          </w:p>
          <w:p w14:paraId="16A8A8E1"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UL timing synchronization</w:t>
            </w:r>
          </w:p>
          <w:p w14:paraId="5F638E30"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Phase noise</w:t>
            </w:r>
          </w:p>
          <w:p w14:paraId="0952A819"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Efficient channel utilization</w:t>
            </w:r>
          </w:p>
          <w:p w14:paraId="430786B2"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 xml:space="preserve">Beam hopping </w:t>
            </w:r>
            <w:proofErr w:type="gramStart"/>
            <w:r w:rsidRPr="00AC1150">
              <w:rPr>
                <w:rFonts w:eastAsia="新細明體"/>
                <w:sz w:val="20"/>
                <w:szCs w:val="20"/>
                <w:lang w:val="en-US" w:eastAsia="en-GB"/>
              </w:rPr>
              <w:t>granularity</w:t>
            </w:r>
            <w:proofErr w:type="gramEnd"/>
          </w:p>
          <w:p w14:paraId="12C73CAC"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Link budget UL/DL – as a function of SCS and channel bandwidth</w:t>
            </w:r>
          </w:p>
          <w:p w14:paraId="4B3A193E"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Issue 3-3: Numerology – timing aspects</w:t>
            </w:r>
          </w:p>
          <w:p w14:paraId="0EE7303A"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The impact of SCS on timing is critical to reliable performance therefore decisions on FR1 and FR2 numerology feasibility should not be made without a thorough analysis of the issues.</w:t>
            </w:r>
          </w:p>
          <w:p w14:paraId="50469572"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Issue 3-4: Numerology – phase noise</w:t>
            </w:r>
          </w:p>
          <w:p w14:paraId="3EE012F3"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The impact of SCS on susceptibility to phase noise is critical to reliable performance therefore decisions on FR1 and FR2 numerology feasibility should not be made without a thorough analysis of the issues.</w:t>
            </w:r>
          </w:p>
          <w:p w14:paraId="072730FA"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Issue 3-5: Numerology – efficient channel utilization</w:t>
            </w:r>
          </w:p>
          <w:p w14:paraId="058E9C2C"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The ability to efficiently support in future the required aggregate bandwidths [list] of NTN services for different SCS choices based on existing FR1 and FR2 channel bandwidths needs to be fully studied.</w:t>
            </w:r>
          </w:p>
          <w:p w14:paraId="5A4A25D0"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 xml:space="preserve">Issue 3-6: Numerology– beam hopping </w:t>
            </w:r>
            <w:proofErr w:type="gramStart"/>
            <w:r w:rsidRPr="00AC1150">
              <w:rPr>
                <w:rFonts w:eastAsia="新細明體"/>
                <w:lang w:val="en-US" w:eastAsia="en-GB"/>
              </w:rPr>
              <w:t>granularity</w:t>
            </w:r>
            <w:proofErr w:type="gramEnd"/>
          </w:p>
          <w:p w14:paraId="49A0DD5A" w14:textId="30D9D010" w:rsidR="00AC1150" w:rsidRPr="00AC1150" w:rsidRDefault="00AC1150" w:rsidP="00AC1150">
            <w:pPr>
              <w:numPr>
                <w:ilvl w:val="1"/>
                <w:numId w:val="55"/>
              </w:numPr>
              <w:overflowPunct/>
              <w:autoSpaceDE/>
              <w:adjustRightInd/>
              <w:spacing w:after="160" w:line="256" w:lineRule="auto"/>
              <w:contextualSpacing/>
              <w:jc w:val="both"/>
              <w:textAlignment w:val="auto"/>
              <w:rPr>
                <w:rFonts w:asciiTheme="minorHAnsi" w:eastAsia="新細明體" w:hAnsiTheme="minorHAnsi" w:cstheme="minorHAnsi"/>
                <w:lang w:val="en-US" w:eastAsia="zh-TW"/>
              </w:rPr>
            </w:pPr>
            <w:r w:rsidRPr="00AC1150">
              <w:rPr>
                <w:rFonts w:eastAsia="新細明體"/>
                <w:sz w:val="20"/>
                <w:szCs w:val="20"/>
                <w:lang w:val="en-US" w:eastAsia="en-GB"/>
              </w:rPr>
              <w:t>An analysis of the impact of different SCS on performance, although not critical, can influence the decision on FR1 vs FR2 numerology.</w:t>
            </w:r>
          </w:p>
        </w:tc>
      </w:tr>
    </w:tbl>
    <w:p w14:paraId="045F11D3" w14:textId="2C9FE2B4" w:rsidR="00726FF0" w:rsidRPr="00096B17" w:rsidRDefault="009376F1"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this paper, we provide our view from the 2 aspects: 1) </w:t>
      </w:r>
      <w:bookmarkStart w:id="2" w:name="OLE_LINK2"/>
      <w:r>
        <w:rPr>
          <w:rFonts w:asciiTheme="minorHAnsi" w:eastAsia="新細明體" w:hAnsiTheme="minorHAnsi" w:cstheme="minorHAnsi"/>
          <w:sz w:val="22"/>
          <w:szCs w:val="22"/>
          <w:lang w:val="en-GB" w:eastAsia="zh-TW"/>
        </w:rPr>
        <w:t>UL timing accuracy requirements</w:t>
      </w:r>
      <w:bookmarkEnd w:id="2"/>
      <w:r>
        <w:rPr>
          <w:rFonts w:asciiTheme="minorHAnsi" w:eastAsia="新細明體" w:hAnsiTheme="minorHAnsi" w:cstheme="minorHAnsi"/>
          <w:sz w:val="22"/>
          <w:szCs w:val="22"/>
          <w:lang w:val="en-GB" w:eastAsia="zh-TW"/>
        </w:rPr>
        <w:t xml:space="preserve"> and 2) link budget.</w:t>
      </w:r>
      <w:bookmarkStart w:id="3" w:name="OLE_LINK3"/>
    </w:p>
    <w:p w14:paraId="19FDA894" w14:textId="54DFAEAD" w:rsidR="002D2773" w:rsidRDefault="00BE4E92" w:rsidP="002D2773">
      <w:pPr>
        <w:pStyle w:val="Heading1"/>
      </w:pPr>
      <w:r>
        <w:t>2</w:t>
      </w:r>
      <w:r w:rsidR="002D2773">
        <w:tab/>
      </w:r>
      <w:r w:rsidR="009376F1" w:rsidRPr="009376F1">
        <w:t>UL timing accuracy requirements</w:t>
      </w:r>
    </w:p>
    <w:p w14:paraId="54A5275D" w14:textId="26FE1A4D" w:rsidR="009376F1" w:rsidRDefault="009376F1" w:rsidP="00BC1997">
      <w:pPr>
        <w:jc w:val="both"/>
        <w:rPr>
          <w:rFonts w:asciiTheme="minorHAnsi" w:eastAsia="新細明體" w:hAnsiTheme="minorHAnsi" w:cstheme="minorHAnsi"/>
          <w:sz w:val="22"/>
          <w:szCs w:val="22"/>
          <w:lang w:eastAsia="zh-TW"/>
        </w:rPr>
      </w:pPr>
      <w:bookmarkStart w:id="4" w:name="OLE_LINK1"/>
      <w:bookmarkEnd w:id="3"/>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he UL timing budget is calculated as the Table 1 below</w:t>
      </w:r>
      <w:r w:rsidR="00094CFC">
        <w:rPr>
          <w:rFonts w:asciiTheme="minorHAnsi" w:eastAsia="新細明體" w:hAnsiTheme="minorHAnsi" w:cstheme="minorHAnsi"/>
          <w:sz w:val="22"/>
          <w:szCs w:val="22"/>
          <w:lang w:eastAsia="zh-TW"/>
        </w:rPr>
        <w:t xml:space="preserve"> w</w:t>
      </w:r>
      <w:r w:rsidR="0036029F">
        <w:rPr>
          <w:rFonts w:asciiTheme="minorHAnsi" w:eastAsia="新細明體" w:hAnsiTheme="minorHAnsi" w:cstheme="minorHAnsi"/>
          <w:sz w:val="22"/>
          <w:szCs w:val="22"/>
          <w:lang w:eastAsia="zh-TW"/>
        </w:rPr>
        <w:t>ith the detail explanation for individual values as follows</w:t>
      </w:r>
      <w:r w:rsidR="00412C10">
        <w:rPr>
          <w:rFonts w:asciiTheme="minorHAnsi" w:eastAsia="新細明體" w:hAnsiTheme="minorHAnsi" w:cstheme="minorHAnsi" w:hint="eastAsia"/>
          <w:sz w:val="22"/>
          <w:szCs w:val="22"/>
          <w:lang w:eastAsia="zh-TW"/>
        </w:rPr>
        <w:t>:</w:t>
      </w:r>
    </w:p>
    <w:bookmarkEnd w:id="4"/>
    <w:p w14:paraId="3398ED96" w14:textId="70E805F0" w:rsidR="0036029F" w:rsidRDefault="0036029F" w:rsidP="0036029F">
      <w:pPr>
        <w:pStyle w:val="ListParagraph"/>
        <w:numPr>
          <w:ilvl w:val="0"/>
          <w:numId w:val="57"/>
        </w:numPr>
        <w:jc w:val="both"/>
        <w:rPr>
          <w:rFonts w:asciiTheme="minorHAnsi" w:eastAsia="新細明體" w:hAnsiTheme="minorHAnsi" w:cstheme="minorHAnsi"/>
          <w:lang w:eastAsia="zh-TW"/>
        </w:rPr>
      </w:pPr>
      <w:proofErr w:type="spellStart"/>
      <w:r w:rsidRPr="0036029F">
        <w:rPr>
          <w:rFonts w:asciiTheme="minorHAnsi" w:eastAsia="新細明體" w:hAnsiTheme="minorHAnsi" w:cstheme="minorHAnsi" w:hint="eastAsia"/>
          <w:b/>
          <w:bCs/>
          <w:lang w:eastAsia="zh-TW"/>
        </w:rPr>
        <w:lastRenderedPageBreak/>
        <w:t>T</w:t>
      </w:r>
      <w:r w:rsidRPr="0051393E">
        <w:rPr>
          <w:rFonts w:asciiTheme="minorHAnsi" w:eastAsia="新細明體" w:hAnsiTheme="minorHAnsi" w:cstheme="minorHAnsi"/>
          <w:b/>
          <w:bCs/>
          <w:vertAlign w:val="subscript"/>
          <w:lang w:eastAsia="zh-TW"/>
        </w:rPr>
        <w:t>e</w:t>
      </w:r>
      <w:proofErr w:type="spellEnd"/>
      <w:r w:rsidRPr="0036029F">
        <w:rPr>
          <w:rFonts w:asciiTheme="minorHAnsi" w:eastAsia="新細明體" w:hAnsiTheme="minorHAnsi" w:cstheme="minorHAnsi"/>
          <w:b/>
          <w:bCs/>
          <w:lang w:eastAsia="zh-TW"/>
        </w:rPr>
        <w:t xml:space="preserve"> for TN</w:t>
      </w:r>
      <w:r>
        <w:rPr>
          <w:rFonts w:asciiTheme="minorHAnsi" w:eastAsia="新細明體" w:hAnsiTheme="minorHAnsi" w:cstheme="minorHAnsi"/>
          <w:lang w:eastAsia="zh-TW"/>
        </w:rPr>
        <w:t xml:space="preserve"> is UL Tx timing accuracy requirement for TN UE. Values can be found </w:t>
      </w:r>
      <w:bookmarkStart w:id="5" w:name="OLE_LINK17"/>
      <w:r>
        <w:rPr>
          <w:rFonts w:asciiTheme="minorHAnsi" w:eastAsia="新細明體" w:hAnsiTheme="minorHAnsi" w:cstheme="minorHAnsi"/>
          <w:lang w:eastAsia="zh-TW"/>
        </w:rPr>
        <w:t xml:space="preserve">in </w:t>
      </w:r>
      <w:r w:rsidRPr="0036029F">
        <w:rPr>
          <w:rFonts w:asciiTheme="minorHAnsi" w:eastAsia="新細明體" w:hAnsiTheme="minorHAnsi" w:cstheme="minorHAnsi"/>
          <w:lang w:eastAsia="zh-TW"/>
        </w:rPr>
        <w:t>Table 7.1.2-1</w:t>
      </w:r>
      <w:r>
        <w:rPr>
          <w:rFonts w:asciiTheme="minorHAnsi" w:eastAsia="新細明體" w:hAnsiTheme="minorHAnsi" w:cstheme="minorHAnsi"/>
          <w:lang w:eastAsia="zh-TW"/>
        </w:rPr>
        <w:t xml:space="preserve"> of TS 38.133</w:t>
      </w:r>
      <w:bookmarkEnd w:id="5"/>
      <w:r>
        <w:rPr>
          <w:rFonts w:asciiTheme="minorHAnsi" w:eastAsia="新細明體" w:hAnsiTheme="minorHAnsi" w:cstheme="minorHAnsi"/>
          <w:lang w:eastAsia="zh-TW"/>
        </w:rPr>
        <w:t>.</w:t>
      </w:r>
      <w:r w:rsidR="00CA5FF0">
        <w:rPr>
          <w:rFonts w:asciiTheme="minorHAnsi" w:eastAsia="新細明體" w:hAnsiTheme="minorHAnsi" w:cstheme="minorHAnsi"/>
          <w:lang w:eastAsia="zh-TW"/>
        </w:rPr>
        <w:t xml:space="preserve"> It includes the allowed error in </w:t>
      </w:r>
      <w:r w:rsidR="00234EEF">
        <w:rPr>
          <w:rFonts w:asciiTheme="minorHAnsi" w:eastAsia="新細明體" w:hAnsiTheme="minorHAnsi" w:cstheme="minorHAnsi" w:hint="eastAsia"/>
          <w:lang w:eastAsia="zh-TW"/>
        </w:rPr>
        <w:t>U</w:t>
      </w:r>
      <w:r w:rsidR="00234EEF">
        <w:rPr>
          <w:rFonts w:asciiTheme="minorHAnsi" w:eastAsia="新細明體" w:hAnsiTheme="minorHAnsi" w:cstheme="minorHAnsi"/>
          <w:lang w:eastAsia="zh-TW"/>
        </w:rPr>
        <w:t xml:space="preserve">E </w:t>
      </w:r>
      <w:r w:rsidR="00CA5FF0">
        <w:rPr>
          <w:rFonts w:asciiTheme="minorHAnsi" w:eastAsia="新細明體" w:hAnsiTheme="minorHAnsi" w:cstheme="minorHAnsi"/>
          <w:lang w:eastAsia="zh-TW"/>
        </w:rPr>
        <w:t>baseband (depending on the SSB BW) and RF (according to UE implementation). We skip the details of how to derive baseband and RF error margins here since this is not relevant to the later discussions.</w:t>
      </w:r>
    </w:p>
    <w:p w14:paraId="76EC37FD" w14:textId="0B605375" w:rsidR="00CA5FF0" w:rsidRDefault="00CA5FF0" w:rsidP="0036029F">
      <w:pPr>
        <w:pStyle w:val="ListParagraph"/>
        <w:numPr>
          <w:ilvl w:val="0"/>
          <w:numId w:val="57"/>
        </w:numPr>
        <w:jc w:val="both"/>
        <w:rPr>
          <w:rFonts w:asciiTheme="minorHAnsi" w:eastAsia="新細明體" w:hAnsiTheme="minorHAnsi" w:cstheme="minorHAnsi"/>
          <w:lang w:eastAsia="zh-TW"/>
        </w:rPr>
      </w:pPr>
      <w:r w:rsidRPr="00CA5FF0">
        <w:rPr>
          <w:rFonts w:asciiTheme="minorHAnsi" w:eastAsia="新細明體" w:hAnsiTheme="minorHAnsi" w:cstheme="minorHAnsi"/>
          <w:b/>
          <w:bCs/>
          <w:lang w:eastAsia="zh-TW"/>
        </w:rPr>
        <w:t>TA adjustment accuracy error</w:t>
      </w:r>
      <w:r>
        <w:rPr>
          <w:rFonts w:asciiTheme="minorHAnsi" w:eastAsia="新細明體" w:hAnsiTheme="minorHAnsi" w:cstheme="minorHAnsi"/>
          <w:lang w:eastAsia="zh-TW"/>
        </w:rPr>
        <w:t xml:space="preserve"> is the allowed error at UE side when UE adjusts its UL timing based on the NW TAC (timing adjustment command). Values can be found in </w:t>
      </w:r>
      <w:r w:rsidRPr="00CA5FF0">
        <w:rPr>
          <w:rFonts w:asciiTheme="minorHAnsi" w:eastAsia="新細明體" w:hAnsiTheme="minorHAnsi" w:cstheme="minorHAnsi"/>
          <w:lang w:eastAsia="zh-TW"/>
        </w:rPr>
        <w:t>Table 7.3.2.2-1</w:t>
      </w:r>
      <w:r>
        <w:rPr>
          <w:rFonts w:asciiTheme="minorHAnsi" w:eastAsia="新細明體" w:hAnsiTheme="minorHAnsi" w:cstheme="minorHAnsi"/>
          <w:lang w:eastAsia="zh-TW"/>
        </w:rPr>
        <w:t xml:space="preserve"> of TS 38.133. </w:t>
      </w:r>
    </w:p>
    <w:p w14:paraId="161C72D5" w14:textId="1408959C" w:rsidR="00CA5FF0" w:rsidRDefault="00CA5FF0" w:rsidP="0036029F">
      <w:pPr>
        <w:pStyle w:val="ListParagraph"/>
        <w:numPr>
          <w:ilvl w:val="0"/>
          <w:numId w:val="57"/>
        </w:numPr>
        <w:jc w:val="both"/>
        <w:rPr>
          <w:rFonts w:asciiTheme="minorHAnsi" w:eastAsia="新細明體" w:hAnsiTheme="minorHAnsi" w:cstheme="minorHAnsi"/>
          <w:lang w:eastAsia="zh-TW"/>
        </w:rPr>
      </w:pPr>
      <w:r w:rsidRPr="00CA5FF0">
        <w:rPr>
          <w:rFonts w:asciiTheme="minorHAnsi" w:eastAsia="新細明體" w:hAnsiTheme="minorHAnsi" w:cstheme="minorHAnsi"/>
          <w:b/>
          <w:bCs/>
          <w:lang w:eastAsia="zh-TW"/>
        </w:rPr>
        <w:t>Error from TAC resolution</w:t>
      </w:r>
      <w:r>
        <w:rPr>
          <w:rFonts w:asciiTheme="minorHAnsi" w:eastAsia="新細明體" w:hAnsiTheme="minorHAnsi" w:cstheme="minorHAnsi"/>
          <w:lang w:eastAsia="zh-TW"/>
        </w:rPr>
        <w:t xml:space="preserve"> is the </w:t>
      </w:r>
      <w:bookmarkStart w:id="6" w:name="OLE_LINK15"/>
      <w:r>
        <w:rPr>
          <w:rFonts w:asciiTheme="minorHAnsi" w:eastAsia="新細明體" w:hAnsiTheme="minorHAnsi" w:cstheme="minorHAnsi"/>
          <w:lang w:eastAsia="zh-TW"/>
        </w:rPr>
        <w:t xml:space="preserve">step </w:t>
      </w:r>
      <w:bookmarkEnd w:id="6"/>
      <w:r>
        <w:rPr>
          <w:rFonts w:asciiTheme="minorHAnsi" w:eastAsia="新細明體" w:hAnsiTheme="minorHAnsi" w:cstheme="minorHAnsi"/>
          <w:lang w:eastAsia="zh-TW"/>
        </w:rPr>
        <w:t xml:space="preserve">size of network TAC. Values can be find in clause </w:t>
      </w:r>
      <w:r w:rsidRPr="00CA5FF0">
        <w:rPr>
          <w:rFonts w:asciiTheme="minorHAnsi" w:eastAsia="新細明體" w:hAnsiTheme="minorHAnsi" w:cstheme="minorHAnsi"/>
          <w:lang w:eastAsia="zh-TW"/>
        </w:rPr>
        <w:t>4.2</w:t>
      </w:r>
      <w:r>
        <w:rPr>
          <w:rFonts w:asciiTheme="minorHAnsi" w:eastAsia="新細明體" w:hAnsiTheme="minorHAnsi" w:cstheme="minorHAnsi"/>
          <w:lang w:eastAsia="zh-TW"/>
        </w:rPr>
        <w:t xml:space="preserve"> of</w:t>
      </w:r>
      <w:r w:rsidRPr="00CA5FF0">
        <w:rPr>
          <w:rFonts w:asciiTheme="minorHAnsi" w:eastAsia="新細明體" w:hAnsiTheme="minorHAnsi" w:cstheme="minorHAnsi"/>
          <w:lang w:eastAsia="zh-TW"/>
        </w:rPr>
        <w:t xml:space="preserve"> TS38.213</w:t>
      </w:r>
      <w:r>
        <w:rPr>
          <w:rFonts w:asciiTheme="minorHAnsi" w:eastAsia="新細明體" w:hAnsiTheme="minorHAnsi" w:cstheme="minorHAnsi"/>
          <w:lang w:eastAsia="zh-TW"/>
        </w:rPr>
        <w:t xml:space="preserve">. Note that the </w:t>
      </w:r>
      <w:r w:rsidR="0047098A">
        <w:rPr>
          <w:rFonts w:asciiTheme="minorHAnsi" w:eastAsia="新細明體" w:hAnsiTheme="minorHAnsi" w:cstheme="minorHAnsi"/>
          <w:lang w:eastAsia="zh-TW"/>
        </w:rPr>
        <w:t xml:space="preserve">error equals half of the step size. </w:t>
      </w:r>
    </w:p>
    <w:p w14:paraId="5355DF56" w14:textId="2F0CFDF7" w:rsidR="0047098A" w:rsidRPr="00094CFC" w:rsidRDefault="0047098A" w:rsidP="007B4768">
      <w:pPr>
        <w:pStyle w:val="ListParagraph"/>
        <w:numPr>
          <w:ilvl w:val="0"/>
          <w:numId w:val="57"/>
        </w:numPr>
        <w:jc w:val="both"/>
        <w:rPr>
          <w:rFonts w:asciiTheme="minorHAnsi" w:eastAsia="新細明體" w:hAnsiTheme="minorHAnsi" w:cstheme="minorHAnsi"/>
          <w:lang w:eastAsia="zh-TW"/>
        </w:rPr>
      </w:pPr>
      <w:r w:rsidRPr="00705FB2">
        <w:rPr>
          <w:rFonts w:asciiTheme="minorHAnsi" w:eastAsia="新細明體" w:hAnsiTheme="minorHAnsi" w:cstheme="minorHAnsi"/>
          <w:b/>
          <w:bCs/>
          <w:lang w:eastAsia="zh-TW"/>
        </w:rPr>
        <w:t>GNSS/SAT error for NTN</w:t>
      </w:r>
      <w:r w:rsidRPr="00705FB2">
        <w:rPr>
          <w:rFonts w:asciiTheme="minorHAnsi" w:eastAsia="新細明體" w:hAnsiTheme="minorHAnsi" w:cstheme="minorHAnsi"/>
          <w:lang w:eastAsia="zh-TW"/>
        </w:rPr>
        <w:t xml:space="preserve"> </w:t>
      </w:r>
      <w:r w:rsidRPr="00705FB2">
        <w:rPr>
          <w:rFonts w:asciiTheme="minorHAnsi" w:eastAsia="新細明體" w:hAnsiTheme="minorHAnsi" w:cstheme="minorHAnsi" w:hint="eastAsia"/>
          <w:lang w:eastAsia="zh-TW"/>
        </w:rPr>
        <w:t>i</w:t>
      </w:r>
      <w:r w:rsidRPr="00705FB2">
        <w:rPr>
          <w:rFonts w:asciiTheme="minorHAnsi" w:eastAsia="新細明體" w:hAnsiTheme="minorHAnsi" w:cstheme="minorHAnsi"/>
          <w:lang w:eastAsia="zh-TW"/>
        </w:rPr>
        <w:t xml:space="preserve">s the additional margin </w:t>
      </w:r>
      <w:r w:rsidR="00303901">
        <w:rPr>
          <w:rFonts w:asciiTheme="minorHAnsi" w:eastAsia="新細明體" w:hAnsiTheme="minorHAnsi" w:cstheme="minorHAnsi"/>
          <w:lang w:eastAsia="zh-TW"/>
        </w:rPr>
        <w:t xml:space="preserve">introduced </w:t>
      </w:r>
      <w:r w:rsidRPr="00705FB2">
        <w:rPr>
          <w:rFonts w:asciiTheme="minorHAnsi" w:eastAsia="新細明體" w:hAnsiTheme="minorHAnsi" w:cstheme="minorHAnsi"/>
          <w:lang w:eastAsia="zh-TW"/>
        </w:rPr>
        <w:t>for NTN, compared to TN requirements</w:t>
      </w:r>
      <w:r w:rsidR="0051393E" w:rsidRPr="00705FB2">
        <w:rPr>
          <w:rFonts w:asciiTheme="minorHAnsi" w:eastAsia="新細明體" w:hAnsiTheme="minorHAnsi" w:cstheme="minorHAnsi"/>
          <w:lang w:eastAsia="zh-TW"/>
        </w:rPr>
        <w:t xml:space="preserve">. It is to accommodate the </w:t>
      </w:r>
      <w:r w:rsidR="00B62B4C" w:rsidRPr="00705FB2">
        <w:rPr>
          <w:rFonts w:asciiTheme="minorHAnsi" w:eastAsia="新細明體" w:hAnsiTheme="minorHAnsi" w:cstheme="minorHAnsi"/>
          <w:lang w:eastAsia="zh-TW"/>
        </w:rPr>
        <w:t xml:space="preserve">additional </w:t>
      </w:r>
      <w:r w:rsidR="0051393E" w:rsidRPr="00705FB2">
        <w:rPr>
          <w:rFonts w:asciiTheme="minorHAnsi" w:eastAsia="新細明體" w:hAnsiTheme="minorHAnsi" w:cstheme="minorHAnsi"/>
          <w:lang w:eastAsia="zh-TW"/>
        </w:rPr>
        <w:t xml:space="preserve">error including satellite position, ephemeris </w:t>
      </w:r>
      <w:bookmarkStart w:id="7" w:name="OLE_LINK21"/>
      <w:r w:rsidR="00DB27C4">
        <w:rPr>
          <w:rFonts w:asciiTheme="minorHAnsi" w:eastAsia="新細明體" w:hAnsiTheme="minorHAnsi" w:cstheme="minorHAnsi"/>
          <w:lang w:eastAsia="zh-TW"/>
        </w:rPr>
        <w:t>in</w:t>
      </w:r>
      <w:r w:rsidR="0051393E" w:rsidRPr="00705FB2">
        <w:rPr>
          <w:rFonts w:asciiTheme="minorHAnsi" w:eastAsia="新細明體" w:hAnsiTheme="minorHAnsi" w:cstheme="minorHAnsi"/>
          <w:lang w:eastAsia="zh-TW"/>
        </w:rPr>
        <w:t xml:space="preserve">accuracy </w:t>
      </w:r>
      <w:bookmarkEnd w:id="7"/>
      <w:r w:rsidR="0051393E" w:rsidRPr="00705FB2">
        <w:rPr>
          <w:rFonts w:asciiTheme="minorHAnsi" w:eastAsia="新細明體" w:hAnsiTheme="minorHAnsi" w:cstheme="minorHAnsi"/>
          <w:lang w:eastAsia="zh-TW"/>
        </w:rPr>
        <w:t xml:space="preserve">and UE GNSS error. The value </w:t>
      </w:r>
      <w:r w:rsidR="00705FB2" w:rsidRPr="00705FB2">
        <w:rPr>
          <w:rFonts w:asciiTheme="minorHAnsi" w:eastAsia="新細明體" w:hAnsiTheme="minorHAnsi" w:cstheme="minorHAnsi"/>
          <w:lang w:eastAsia="zh-TW"/>
        </w:rPr>
        <w:t xml:space="preserve">can be derived from </w:t>
      </w:r>
      <w:r w:rsidR="0051393E" w:rsidRPr="00705FB2">
        <w:rPr>
          <w:rFonts w:asciiTheme="minorHAnsi" w:eastAsia="新細明體" w:hAnsiTheme="minorHAnsi" w:cstheme="minorHAnsi"/>
          <w:lang w:eastAsia="zh-TW"/>
        </w:rPr>
        <w:t xml:space="preserve">the difference between </w:t>
      </w:r>
      <w:bookmarkStart w:id="8" w:name="OLE_LINK20"/>
      <w:proofErr w:type="spellStart"/>
      <w:r w:rsidR="0051393E" w:rsidRPr="00094CFC">
        <w:rPr>
          <w:rFonts w:asciiTheme="minorHAnsi" w:eastAsia="新細明體" w:hAnsiTheme="minorHAnsi" w:cstheme="minorHAnsi"/>
          <w:lang w:eastAsia="zh-TW"/>
        </w:rPr>
        <w:t>T</w:t>
      </w:r>
      <w:r w:rsidR="0051393E" w:rsidRPr="00094CFC">
        <w:rPr>
          <w:rFonts w:asciiTheme="minorHAnsi" w:eastAsia="新細明體" w:hAnsiTheme="minorHAnsi" w:cstheme="minorHAnsi"/>
          <w:vertAlign w:val="subscript"/>
          <w:lang w:eastAsia="zh-TW"/>
        </w:rPr>
        <w:t>e</w:t>
      </w:r>
      <w:proofErr w:type="spellEnd"/>
      <w:r w:rsidR="0051393E" w:rsidRPr="00094CFC">
        <w:rPr>
          <w:rFonts w:asciiTheme="minorHAnsi" w:eastAsia="新細明體" w:hAnsiTheme="minorHAnsi" w:cstheme="minorHAnsi"/>
          <w:lang w:eastAsia="zh-TW"/>
        </w:rPr>
        <w:t xml:space="preserve"> </w:t>
      </w:r>
      <w:bookmarkEnd w:id="8"/>
      <w:r w:rsidR="0051393E" w:rsidRPr="00094CFC">
        <w:rPr>
          <w:rFonts w:asciiTheme="minorHAnsi" w:eastAsia="新細明體" w:hAnsiTheme="minorHAnsi" w:cstheme="minorHAnsi"/>
          <w:lang w:eastAsia="zh-TW"/>
        </w:rPr>
        <w:t xml:space="preserve">in TN requirements (in Table 7.1.2-1 of TS 38.133) and </w:t>
      </w:r>
      <w:bookmarkStart w:id="9" w:name="OLE_LINK19"/>
      <w:proofErr w:type="spellStart"/>
      <w:r w:rsidR="0051393E" w:rsidRPr="00094CFC">
        <w:rPr>
          <w:rFonts w:asciiTheme="minorHAnsi" w:eastAsia="新細明體" w:hAnsiTheme="minorHAnsi" w:cstheme="minorHAnsi"/>
          <w:lang w:eastAsia="zh-TW"/>
        </w:rPr>
        <w:t>T</w:t>
      </w:r>
      <w:r w:rsidR="0051393E" w:rsidRPr="00094CFC">
        <w:rPr>
          <w:rFonts w:asciiTheme="minorHAnsi" w:eastAsia="新細明體" w:hAnsiTheme="minorHAnsi" w:cstheme="minorHAnsi"/>
          <w:vertAlign w:val="subscript"/>
          <w:lang w:eastAsia="zh-TW"/>
        </w:rPr>
        <w:t>e_NTN</w:t>
      </w:r>
      <w:bookmarkEnd w:id="9"/>
      <w:proofErr w:type="spellEnd"/>
      <w:r w:rsidR="0051393E" w:rsidRPr="00094CFC">
        <w:rPr>
          <w:rFonts w:asciiTheme="minorHAnsi" w:eastAsia="新細明體" w:hAnsiTheme="minorHAnsi" w:cstheme="minorHAnsi"/>
          <w:lang w:eastAsia="zh-TW"/>
        </w:rPr>
        <w:t xml:space="preserve"> in NTN requirements (in Tables 7.1C.2-1 and 7.1C.2-2 of TS 38.133)</w:t>
      </w:r>
      <w:r w:rsidR="00705FB2" w:rsidRPr="00094CFC">
        <w:rPr>
          <w:rFonts w:asciiTheme="minorHAnsi" w:eastAsia="新細明體" w:hAnsiTheme="minorHAnsi" w:cstheme="minorHAnsi"/>
          <w:lang w:eastAsia="zh-TW"/>
        </w:rPr>
        <w:t xml:space="preserve">. </w:t>
      </w:r>
      <w:r w:rsidR="0051393E" w:rsidRPr="00094CFC">
        <w:rPr>
          <w:rFonts w:asciiTheme="minorHAnsi" w:eastAsia="新細明體" w:hAnsiTheme="minorHAnsi" w:cstheme="minorHAnsi"/>
          <w:lang w:eastAsia="zh-TW"/>
        </w:rPr>
        <w:t>Since in this WI we focus on VSAT type of UE, we reused the agreed values</w:t>
      </w:r>
      <w:r w:rsidR="00575FC6" w:rsidRPr="00094CFC">
        <w:rPr>
          <w:rFonts w:asciiTheme="minorHAnsi" w:eastAsia="新細明體" w:hAnsiTheme="minorHAnsi" w:cstheme="minorHAnsi"/>
          <w:lang w:eastAsia="zh-TW"/>
        </w:rPr>
        <w:t xml:space="preserve"> of</w:t>
      </w:r>
      <w:r w:rsidR="0051393E" w:rsidRPr="00094CFC">
        <w:rPr>
          <w:rFonts w:asciiTheme="minorHAnsi" w:eastAsia="新細明體" w:hAnsiTheme="minorHAnsi" w:cstheme="minorHAnsi"/>
          <w:lang w:eastAsia="zh-TW"/>
        </w:rPr>
        <w:t xml:space="preserve"> 120KHz for Ka band</w:t>
      </w:r>
      <w:r w:rsidR="00705FB2" w:rsidRPr="00094CFC">
        <w:rPr>
          <w:rFonts w:asciiTheme="minorHAnsi" w:eastAsia="新細明體" w:hAnsiTheme="minorHAnsi" w:cstheme="minorHAnsi"/>
          <w:lang w:eastAsia="zh-TW"/>
        </w:rPr>
        <w:t>, i.e.,</w:t>
      </w:r>
    </w:p>
    <w:p w14:paraId="07B7875E" w14:textId="7151D3FC" w:rsidR="00705FB2" w:rsidRDefault="00867109" w:rsidP="00705FB2">
      <w:pPr>
        <w:pStyle w:val="ListParagraph"/>
        <w:numPr>
          <w:ilvl w:val="2"/>
          <w:numId w:val="57"/>
        </w:numPr>
        <w:jc w:val="both"/>
        <w:rPr>
          <w:rFonts w:asciiTheme="minorHAnsi" w:eastAsia="新細明體" w:hAnsiTheme="minorHAnsi" w:cstheme="minorHAnsi"/>
          <w:lang w:eastAsia="zh-TW"/>
        </w:rPr>
      </w:pPr>
      <w:r w:rsidRPr="00094CFC">
        <w:rPr>
          <w:rFonts w:asciiTheme="minorHAnsi" w:eastAsia="新細明體" w:hAnsiTheme="minorHAnsi" w:cstheme="minorHAnsi"/>
          <w:lang w:eastAsia="zh-TW"/>
        </w:rPr>
        <w:t xml:space="preserve">With 120KHz: </w:t>
      </w:r>
      <w:proofErr w:type="spellStart"/>
      <w:r w:rsidR="00705FB2" w:rsidRPr="00094CFC">
        <w:rPr>
          <w:rFonts w:asciiTheme="minorHAnsi" w:eastAsia="新細明體" w:hAnsiTheme="minorHAnsi" w:cstheme="minorHAnsi"/>
          <w:lang w:eastAsia="zh-TW"/>
        </w:rPr>
        <w:t>T</w:t>
      </w:r>
      <w:r w:rsidR="00705FB2" w:rsidRPr="00094CFC">
        <w:rPr>
          <w:rFonts w:asciiTheme="minorHAnsi" w:eastAsia="新細明體" w:hAnsiTheme="minorHAnsi" w:cstheme="minorHAnsi"/>
          <w:vertAlign w:val="subscript"/>
          <w:lang w:eastAsia="zh-TW"/>
        </w:rPr>
        <w:t>e_NTN</w:t>
      </w:r>
      <w:proofErr w:type="spellEnd"/>
      <w:r w:rsidR="00705FB2" w:rsidRPr="00094CFC">
        <w:rPr>
          <w:rFonts w:asciiTheme="minorHAnsi" w:eastAsia="新細明體" w:hAnsiTheme="minorHAnsi" w:cstheme="minorHAnsi" w:hint="eastAsia"/>
          <w:lang w:eastAsia="zh-TW"/>
        </w:rPr>
        <w:t xml:space="preserve"> </w:t>
      </w:r>
      <w:r w:rsidR="00705FB2" w:rsidRPr="00094CFC">
        <w:rPr>
          <w:rFonts w:asciiTheme="minorHAnsi" w:eastAsia="新細明體" w:hAnsiTheme="minorHAnsi" w:cstheme="minorHAnsi"/>
          <w:lang w:eastAsia="zh-TW"/>
        </w:rPr>
        <w:t xml:space="preserve">- </w:t>
      </w:r>
      <w:proofErr w:type="spellStart"/>
      <w:r w:rsidR="00705FB2" w:rsidRPr="00094CFC">
        <w:rPr>
          <w:rFonts w:asciiTheme="minorHAnsi" w:eastAsia="新細明體" w:hAnsiTheme="minorHAnsi" w:cstheme="minorHAnsi"/>
          <w:lang w:eastAsia="zh-TW"/>
        </w:rPr>
        <w:t>T</w:t>
      </w:r>
      <w:r w:rsidR="00705FB2" w:rsidRPr="00094CFC">
        <w:rPr>
          <w:rFonts w:asciiTheme="minorHAnsi" w:eastAsia="新細明體" w:hAnsiTheme="minorHAnsi" w:cstheme="minorHAnsi"/>
          <w:vertAlign w:val="subscript"/>
          <w:lang w:eastAsia="zh-TW"/>
        </w:rPr>
        <w:t>e</w:t>
      </w:r>
      <w:proofErr w:type="spellEnd"/>
      <w:r w:rsidR="00705FB2" w:rsidRPr="00094CFC">
        <w:rPr>
          <w:rFonts w:asciiTheme="minorHAnsi" w:eastAsia="新細明體" w:hAnsiTheme="minorHAnsi" w:cstheme="minorHAnsi"/>
          <w:lang w:eastAsia="zh-TW"/>
        </w:rPr>
        <w:t xml:space="preserve"> = 7.5 Ts – 3.5Ts =</w:t>
      </w:r>
      <w:r w:rsidR="00705FB2">
        <w:rPr>
          <w:rFonts w:asciiTheme="minorHAnsi" w:eastAsia="新細明體" w:hAnsiTheme="minorHAnsi" w:cstheme="minorHAnsi"/>
          <w:lang w:eastAsia="zh-TW"/>
        </w:rPr>
        <w:t xml:space="preserve"> 4Ts</w:t>
      </w:r>
    </w:p>
    <w:p w14:paraId="21AB7297" w14:textId="48E6C701" w:rsidR="001D4F05" w:rsidRPr="00705FB2" w:rsidRDefault="001D4F05" w:rsidP="00705FB2">
      <w:pPr>
        <w:pStyle w:val="ListParagraph"/>
        <w:numPr>
          <w:ilvl w:val="2"/>
          <w:numId w:val="57"/>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N</w:t>
      </w:r>
      <w:r>
        <w:rPr>
          <w:rFonts w:asciiTheme="minorHAnsi" w:eastAsia="新細明體" w:hAnsiTheme="minorHAnsi" w:cstheme="minorHAnsi"/>
          <w:lang w:eastAsia="zh-TW"/>
        </w:rPr>
        <w:t>ote that 4Ts is already a very tight requirements</w:t>
      </w:r>
      <w:r w:rsidR="00C415B4">
        <w:rPr>
          <w:rFonts w:asciiTheme="minorHAnsi" w:eastAsia="新細明體" w:hAnsiTheme="minorHAnsi" w:cstheme="minorHAnsi"/>
          <w:lang w:eastAsia="zh-TW"/>
        </w:rPr>
        <w:t xml:space="preserve"> in our understanding</w:t>
      </w:r>
      <w:r>
        <w:rPr>
          <w:rFonts w:asciiTheme="minorHAnsi" w:eastAsia="新細明體" w:hAnsiTheme="minorHAnsi" w:cstheme="minorHAnsi"/>
          <w:lang w:eastAsia="zh-TW"/>
        </w:rPr>
        <w:t>. It means the aggregated error of satellite positioning, ephemeris</w:t>
      </w:r>
      <w:r w:rsidR="00DB27C4">
        <w:rPr>
          <w:rFonts w:asciiTheme="minorHAnsi" w:eastAsia="新細明體" w:hAnsiTheme="minorHAnsi" w:cstheme="minorHAnsi"/>
          <w:lang w:eastAsia="zh-TW"/>
        </w:rPr>
        <w:t xml:space="preserve"> </w:t>
      </w:r>
      <w:r w:rsidR="00AF6338">
        <w:rPr>
          <w:rFonts w:asciiTheme="minorHAnsi" w:eastAsia="新細明體" w:hAnsiTheme="minorHAnsi" w:cstheme="minorHAnsi"/>
          <w:lang w:eastAsia="zh-TW"/>
        </w:rPr>
        <w:t xml:space="preserve">inaccuracy </w:t>
      </w:r>
      <w:r>
        <w:rPr>
          <w:rFonts w:asciiTheme="minorHAnsi" w:eastAsia="新細明體" w:hAnsiTheme="minorHAnsi" w:cstheme="minorHAnsi"/>
          <w:lang w:eastAsia="zh-TW"/>
        </w:rPr>
        <w:t>and UE positioning should be less than 40 meter.</w:t>
      </w:r>
    </w:p>
    <w:p w14:paraId="2CA038A0" w14:textId="18B4316E" w:rsidR="0036029F" w:rsidRDefault="004912D8" w:rsidP="004912D8">
      <w:pPr>
        <w:pStyle w:val="ListParagraph"/>
        <w:numPr>
          <w:ilvl w:val="0"/>
          <w:numId w:val="57"/>
        </w:numPr>
        <w:jc w:val="both"/>
        <w:rPr>
          <w:rFonts w:asciiTheme="minorHAnsi" w:eastAsia="新細明體" w:hAnsiTheme="minorHAnsi" w:cstheme="minorHAnsi"/>
          <w:lang w:eastAsia="zh-TW"/>
        </w:rPr>
      </w:pPr>
      <w:r w:rsidRPr="004912D8">
        <w:rPr>
          <w:rFonts w:asciiTheme="minorHAnsi" w:eastAsia="新細明體" w:hAnsiTheme="minorHAnsi" w:cstheme="minorHAnsi" w:hint="eastAsia"/>
          <w:b/>
          <w:bCs/>
          <w:lang w:eastAsia="zh-TW"/>
        </w:rPr>
        <w:t>T</w:t>
      </w:r>
      <w:r w:rsidRPr="004912D8">
        <w:rPr>
          <w:rFonts w:asciiTheme="minorHAnsi" w:eastAsia="新細明體" w:hAnsiTheme="minorHAnsi" w:cstheme="minorHAnsi"/>
          <w:b/>
          <w:bCs/>
          <w:lang w:eastAsia="zh-TW"/>
        </w:rPr>
        <w:t>otal error</w:t>
      </w:r>
      <w:r>
        <w:rPr>
          <w:rFonts w:asciiTheme="minorHAnsi" w:eastAsia="新細明體" w:hAnsiTheme="minorHAnsi" w:cstheme="minorHAnsi"/>
          <w:b/>
          <w:bCs/>
          <w:lang w:eastAsia="zh-TW"/>
        </w:rPr>
        <w:t xml:space="preserve"> of </w:t>
      </w:r>
      <w:r w:rsidR="00BD6706">
        <w:rPr>
          <w:rFonts w:asciiTheme="minorHAnsi" w:eastAsia="新細明體" w:hAnsiTheme="minorHAnsi" w:cstheme="minorHAnsi"/>
          <w:b/>
          <w:bCs/>
          <w:lang w:eastAsia="zh-TW"/>
        </w:rPr>
        <w:t>single</w:t>
      </w:r>
      <w:r>
        <w:rPr>
          <w:rFonts w:asciiTheme="minorHAnsi" w:eastAsia="新細明體" w:hAnsiTheme="minorHAnsi" w:cstheme="minorHAnsi"/>
          <w:b/>
          <w:bCs/>
          <w:lang w:eastAsia="zh-TW"/>
        </w:rPr>
        <w:t xml:space="preserve"> UE</w:t>
      </w:r>
      <w:r>
        <w:rPr>
          <w:rFonts w:asciiTheme="minorHAnsi" w:eastAsia="新細明體" w:hAnsiTheme="minorHAnsi" w:cstheme="minorHAnsi"/>
          <w:lang w:eastAsia="zh-TW"/>
        </w:rPr>
        <w:t xml:space="preserve"> is the sum of previous 4 error contributors. </w:t>
      </w:r>
    </w:p>
    <w:p w14:paraId="5E04DA39" w14:textId="7D4D1A8B" w:rsidR="004912D8" w:rsidRPr="004912D8" w:rsidRDefault="004912D8" w:rsidP="004912D8">
      <w:pPr>
        <w:pStyle w:val="ListParagraph"/>
        <w:numPr>
          <w:ilvl w:val="0"/>
          <w:numId w:val="57"/>
        </w:numPr>
        <w:jc w:val="both"/>
        <w:rPr>
          <w:rFonts w:asciiTheme="minorHAnsi" w:eastAsia="新細明體" w:hAnsiTheme="minorHAnsi" w:cstheme="minorHAnsi"/>
          <w:lang w:eastAsia="zh-TW"/>
        </w:rPr>
      </w:pPr>
      <w:r>
        <w:rPr>
          <w:rFonts w:asciiTheme="minorHAnsi" w:eastAsia="新細明體" w:hAnsiTheme="minorHAnsi" w:cstheme="minorHAnsi"/>
          <w:b/>
          <w:bCs/>
          <w:lang w:eastAsia="zh-TW"/>
        </w:rPr>
        <w:t>NW margin</w:t>
      </w:r>
      <w:r>
        <w:rPr>
          <w:rFonts w:asciiTheme="minorHAnsi" w:eastAsia="新細明體" w:hAnsiTheme="minorHAnsi" w:cstheme="minorHAnsi"/>
          <w:lang w:eastAsia="zh-TW"/>
        </w:rPr>
        <w:t xml:space="preserve"> is the difference between 0.5CP and the total error</w:t>
      </w:r>
      <w:r w:rsidR="00932C57">
        <w:rPr>
          <w:rFonts w:asciiTheme="minorHAnsi" w:eastAsia="新細明體" w:hAnsiTheme="minorHAnsi" w:cstheme="minorHAnsi"/>
          <w:lang w:eastAsia="zh-TW"/>
        </w:rPr>
        <w:t xml:space="preserve"> of </w:t>
      </w:r>
      <w:r w:rsidR="00BD6706">
        <w:rPr>
          <w:rFonts w:asciiTheme="minorHAnsi" w:eastAsia="新細明體" w:hAnsiTheme="minorHAnsi" w:cstheme="minorHAnsi"/>
          <w:lang w:eastAsia="zh-TW"/>
        </w:rPr>
        <w:t>single</w:t>
      </w:r>
      <w:r w:rsidR="00932C57">
        <w:rPr>
          <w:rFonts w:asciiTheme="minorHAnsi" w:eastAsia="新細明體" w:hAnsiTheme="minorHAnsi" w:cstheme="minorHAnsi"/>
          <w:lang w:eastAsia="zh-TW"/>
        </w:rPr>
        <w:t xml:space="preserve"> UE</w:t>
      </w:r>
      <w:r>
        <w:rPr>
          <w:rFonts w:asciiTheme="minorHAnsi" w:eastAsia="新細明體" w:hAnsiTheme="minorHAnsi" w:cstheme="minorHAnsi"/>
          <w:lang w:eastAsia="zh-TW"/>
        </w:rPr>
        <w:t xml:space="preserve">. </w:t>
      </w:r>
      <w:r w:rsidR="001D4F05">
        <w:rPr>
          <w:rFonts w:asciiTheme="minorHAnsi" w:eastAsia="新細明體" w:hAnsiTheme="minorHAnsi" w:cstheme="minorHAnsi"/>
          <w:lang w:eastAsia="zh-TW"/>
        </w:rPr>
        <w:t>This is the margin provided to the implementation of NW UL reception</w:t>
      </w:r>
      <w:r w:rsidR="00FE5E92">
        <w:rPr>
          <w:rFonts w:asciiTheme="minorHAnsi" w:eastAsia="新細明體" w:hAnsiTheme="minorHAnsi" w:cstheme="minorHAnsi"/>
          <w:lang w:eastAsia="zh-TW"/>
        </w:rPr>
        <w:t xml:space="preserve"> to accommodate timing drift, channel delay spread, … etc</w:t>
      </w:r>
      <w:r w:rsidR="001D4F05">
        <w:rPr>
          <w:rFonts w:asciiTheme="minorHAnsi" w:eastAsia="新細明體" w:hAnsiTheme="minorHAnsi" w:cstheme="minorHAnsi"/>
          <w:lang w:eastAsia="zh-TW"/>
        </w:rPr>
        <w:t xml:space="preserve">. </w:t>
      </w:r>
      <w:r>
        <w:rPr>
          <w:rFonts w:asciiTheme="minorHAnsi" w:eastAsia="新細明體" w:hAnsiTheme="minorHAnsi" w:cstheme="minorHAnsi"/>
          <w:lang w:eastAsia="zh-TW"/>
        </w:rPr>
        <w:t xml:space="preserve">The reason why we use 0.5CP is to </w:t>
      </w:r>
      <w:r w:rsidR="00DA49C5">
        <w:rPr>
          <w:rFonts w:asciiTheme="minorHAnsi" w:eastAsia="新細明體" w:hAnsiTheme="minorHAnsi" w:cstheme="minorHAnsi"/>
          <w:lang w:eastAsia="zh-TW"/>
        </w:rPr>
        <w:t>address</w:t>
      </w:r>
      <w:r>
        <w:rPr>
          <w:rFonts w:asciiTheme="minorHAnsi" w:eastAsia="新細明體" w:hAnsiTheme="minorHAnsi" w:cstheme="minorHAnsi"/>
          <w:lang w:eastAsia="zh-TW"/>
        </w:rPr>
        <w:t xml:space="preserve"> the case when 2 different UE</w:t>
      </w:r>
      <w:r w:rsidR="00066979">
        <w:rPr>
          <w:rFonts w:asciiTheme="minorHAnsi" w:eastAsia="新細明體" w:hAnsiTheme="minorHAnsi" w:cstheme="minorHAnsi"/>
          <w:lang w:eastAsia="zh-TW"/>
        </w:rPr>
        <w:t>s</w:t>
      </w:r>
      <w:r>
        <w:rPr>
          <w:rFonts w:asciiTheme="minorHAnsi" w:eastAsia="新細明體" w:hAnsiTheme="minorHAnsi" w:cstheme="minorHAnsi"/>
          <w:lang w:eastAsia="zh-TW"/>
        </w:rPr>
        <w:t xml:space="preserve"> are transmitting simultaneous but one may have a positive error and one may have a negative error. </w:t>
      </w:r>
      <w:r w:rsidR="00E170CB">
        <w:rPr>
          <w:rFonts w:asciiTheme="minorHAnsi" w:eastAsia="新細明體" w:hAnsiTheme="minorHAnsi" w:cstheme="minorHAnsi"/>
          <w:lang w:eastAsia="zh-TW"/>
        </w:rPr>
        <w:t>In this case, one UE will share only 0.5CP margin</w:t>
      </w:r>
      <w:r w:rsidR="00DD4F35">
        <w:rPr>
          <w:rFonts w:asciiTheme="minorHAnsi" w:eastAsia="新細明體" w:hAnsiTheme="minorHAnsi" w:cstheme="minorHAnsi"/>
          <w:lang w:eastAsia="zh-TW"/>
        </w:rPr>
        <w:t xml:space="preserve"> equivalently</w:t>
      </w:r>
      <w:r w:rsidR="00E170CB">
        <w:rPr>
          <w:rFonts w:asciiTheme="minorHAnsi" w:eastAsia="新細明體" w:hAnsiTheme="minorHAnsi" w:cstheme="minorHAnsi"/>
          <w:lang w:eastAsia="zh-TW"/>
        </w:rPr>
        <w:t>.</w:t>
      </w:r>
    </w:p>
    <w:p w14:paraId="38E2D81D" w14:textId="77777777" w:rsidR="002A6CCF" w:rsidRPr="00DD4F35" w:rsidRDefault="002A6CCF" w:rsidP="009376F1">
      <w:pPr>
        <w:jc w:val="center"/>
        <w:rPr>
          <w:rFonts w:asciiTheme="minorHAnsi" w:eastAsia="新細明體" w:hAnsiTheme="minorHAnsi" w:cstheme="minorHAnsi"/>
          <w:sz w:val="22"/>
          <w:szCs w:val="22"/>
          <w:lang w:val="x-none" w:eastAsia="zh-TW"/>
        </w:rPr>
      </w:pPr>
    </w:p>
    <w:p w14:paraId="3B500103" w14:textId="7EB32016" w:rsidR="009376F1" w:rsidRDefault="009376F1" w:rsidP="009376F1">
      <w:pPr>
        <w:jc w:val="center"/>
        <w:rPr>
          <w:rFonts w:asciiTheme="minorHAnsi" w:eastAsia="新細明體" w:hAnsiTheme="minorHAnsi" w:cstheme="minorHAnsi"/>
          <w:sz w:val="22"/>
          <w:szCs w:val="22"/>
          <w:lang w:eastAsia="zh-TW"/>
        </w:rPr>
      </w:pPr>
      <w:bookmarkStart w:id="10" w:name="OLE_LINK4"/>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 xml:space="preserve">able 1. UL timing budget calculation for different SCS (unit: </w:t>
      </w:r>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s)</w:t>
      </w:r>
      <w:bookmarkEnd w:id="10"/>
    </w:p>
    <w:tbl>
      <w:tblPr>
        <w:tblStyle w:val="TableGrid1"/>
        <w:tblW w:w="9644" w:type="dxa"/>
        <w:tblLook w:val="04A0" w:firstRow="1" w:lastRow="0" w:firstColumn="1" w:lastColumn="0" w:noHBand="0" w:noVBand="1"/>
      </w:tblPr>
      <w:tblGrid>
        <w:gridCol w:w="1036"/>
        <w:gridCol w:w="764"/>
        <w:gridCol w:w="1544"/>
        <w:gridCol w:w="1471"/>
        <w:gridCol w:w="1607"/>
        <w:gridCol w:w="1395"/>
        <w:gridCol w:w="833"/>
        <w:gridCol w:w="994"/>
      </w:tblGrid>
      <w:tr w:rsidR="009376F1" w:rsidRPr="00B32A5C" w14:paraId="726C5EA0" w14:textId="77777777" w:rsidTr="00FC3B13">
        <w:trPr>
          <w:trHeight w:val="487"/>
        </w:trPr>
        <w:tc>
          <w:tcPr>
            <w:tcW w:w="1036" w:type="dxa"/>
            <w:vMerge w:val="restart"/>
            <w:vAlign w:val="center"/>
            <w:hideMark/>
          </w:tcPr>
          <w:p w14:paraId="5D938A85" w14:textId="03C481DE"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val="en-GB" w:eastAsia="zh-TW"/>
              </w:rPr>
            </w:pPr>
            <w:bookmarkStart w:id="11" w:name="OLE_LINK11"/>
            <w:r w:rsidRPr="00B32A5C">
              <w:rPr>
                <w:rFonts w:asciiTheme="minorHAnsi" w:eastAsia="新細明體" w:hAnsiTheme="minorHAnsi" w:cstheme="minorHAnsi"/>
                <w:lang w:val="en-GB" w:eastAsia="zh-TW"/>
              </w:rPr>
              <w:t>SCS</w:t>
            </w:r>
            <w:r w:rsidR="00125D4C" w:rsidRPr="00B32A5C">
              <w:rPr>
                <w:rFonts w:asciiTheme="minorHAnsi" w:eastAsia="新細明體" w:hAnsiTheme="minorHAnsi" w:cstheme="minorHAnsi"/>
                <w:lang w:val="en-GB" w:eastAsia="zh-TW"/>
              </w:rPr>
              <w:t xml:space="preserve"> of SSB</w:t>
            </w:r>
          </w:p>
        </w:tc>
        <w:tc>
          <w:tcPr>
            <w:tcW w:w="764" w:type="dxa"/>
            <w:shd w:val="clear" w:color="auto" w:fill="E2EFD9" w:themeFill="accent6" w:themeFillTint="33"/>
            <w:vAlign w:val="center"/>
            <w:hideMark/>
          </w:tcPr>
          <w:p w14:paraId="0A96261A" w14:textId="54BF6D4F"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proofErr w:type="spellStart"/>
            <w:r w:rsidRPr="00B32A5C">
              <w:rPr>
                <w:rFonts w:asciiTheme="minorHAnsi" w:eastAsia="新細明體" w:hAnsiTheme="minorHAnsi" w:cstheme="minorHAnsi"/>
                <w:b/>
                <w:bCs/>
                <w:lang w:eastAsia="zh-TW"/>
              </w:rPr>
              <w:t>T</w:t>
            </w:r>
            <w:r w:rsidRPr="00B32A5C">
              <w:rPr>
                <w:rFonts w:asciiTheme="minorHAnsi" w:eastAsia="新細明體" w:hAnsiTheme="minorHAnsi" w:cstheme="minorHAnsi"/>
                <w:b/>
                <w:bCs/>
                <w:vertAlign w:val="subscript"/>
                <w:lang w:eastAsia="zh-TW"/>
              </w:rPr>
              <w:t>e</w:t>
            </w:r>
            <w:proofErr w:type="spellEnd"/>
            <w:r w:rsidR="0036029F" w:rsidRPr="00B32A5C">
              <w:rPr>
                <w:rFonts w:asciiTheme="minorHAnsi" w:eastAsia="新細明體" w:hAnsiTheme="minorHAnsi" w:cstheme="minorHAnsi"/>
                <w:b/>
                <w:bCs/>
                <w:lang w:eastAsia="zh-TW"/>
              </w:rPr>
              <w:t xml:space="preserve"> for TN</w:t>
            </w:r>
          </w:p>
        </w:tc>
        <w:tc>
          <w:tcPr>
            <w:tcW w:w="1544" w:type="dxa"/>
            <w:shd w:val="clear" w:color="auto" w:fill="E2EFD9" w:themeFill="accent6" w:themeFillTint="33"/>
            <w:vAlign w:val="center"/>
            <w:hideMark/>
          </w:tcPr>
          <w:p w14:paraId="3D407AC7" w14:textId="791711FC"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bookmarkStart w:id="12" w:name="OLE_LINK10"/>
            <w:r w:rsidRPr="00B32A5C">
              <w:rPr>
                <w:rFonts w:asciiTheme="minorHAnsi" w:eastAsia="新細明體" w:hAnsiTheme="minorHAnsi" w:cstheme="minorHAnsi"/>
                <w:b/>
                <w:bCs/>
                <w:lang w:eastAsia="zh-TW"/>
              </w:rPr>
              <w:t>TA adjustment accuracy error</w:t>
            </w:r>
            <w:bookmarkEnd w:id="12"/>
          </w:p>
        </w:tc>
        <w:tc>
          <w:tcPr>
            <w:tcW w:w="1471" w:type="dxa"/>
            <w:shd w:val="clear" w:color="auto" w:fill="E2EFD9" w:themeFill="accent6" w:themeFillTint="33"/>
            <w:vAlign w:val="center"/>
            <w:hideMark/>
          </w:tcPr>
          <w:p w14:paraId="6DB2FB22" w14:textId="778DA832" w:rsidR="009376F1" w:rsidRPr="00B32A5C" w:rsidRDefault="00CA5FF0" w:rsidP="00FC3B13">
            <w:pPr>
              <w:overflowPunct/>
              <w:autoSpaceDE/>
              <w:autoSpaceDN/>
              <w:adjustRightInd/>
              <w:spacing w:after="0"/>
              <w:jc w:val="center"/>
              <w:textAlignment w:val="auto"/>
              <w:rPr>
                <w:rFonts w:asciiTheme="minorHAnsi" w:eastAsia="新細明體" w:hAnsiTheme="minorHAnsi" w:cstheme="minorHAnsi"/>
                <w:b/>
                <w:bCs/>
                <w:lang w:eastAsia="zh-TW"/>
              </w:rPr>
            </w:pPr>
            <w:bookmarkStart w:id="13" w:name="OLE_LINK14"/>
            <w:r w:rsidRPr="00B32A5C">
              <w:rPr>
                <w:rFonts w:asciiTheme="minorHAnsi" w:eastAsia="新細明體" w:hAnsiTheme="minorHAnsi" w:cstheme="minorHAnsi"/>
                <w:b/>
                <w:bCs/>
                <w:lang w:eastAsia="zh-TW"/>
              </w:rPr>
              <w:t xml:space="preserve">Error from </w:t>
            </w:r>
            <w:r w:rsidR="009376F1" w:rsidRPr="00B32A5C">
              <w:rPr>
                <w:rFonts w:asciiTheme="minorHAnsi" w:eastAsia="新細明體" w:hAnsiTheme="minorHAnsi" w:cstheme="minorHAnsi"/>
                <w:b/>
                <w:bCs/>
                <w:lang w:eastAsia="zh-TW"/>
              </w:rPr>
              <w:t>TAC resolution</w:t>
            </w:r>
            <w:bookmarkEnd w:id="13"/>
          </w:p>
        </w:tc>
        <w:tc>
          <w:tcPr>
            <w:tcW w:w="1607" w:type="dxa"/>
            <w:shd w:val="clear" w:color="auto" w:fill="E2EFD9" w:themeFill="accent6" w:themeFillTint="33"/>
            <w:vAlign w:val="center"/>
            <w:hideMark/>
          </w:tcPr>
          <w:p w14:paraId="06593533" w14:textId="197743D5"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bookmarkStart w:id="14" w:name="OLE_LINK16"/>
            <w:r w:rsidRPr="00B32A5C">
              <w:rPr>
                <w:rFonts w:asciiTheme="minorHAnsi" w:eastAsia="新細明體" w:hAnsiTheme="minorHAnsi" w:cstheme="minorHAnsi"/>
                <w:b/>
                <w:bCs/>
                <w:lang w:eastAsia="zh-TW"/>
              </w:rPr>
              <w:t>GNSS/SAT error for NTN</w:t>
            </w:r>
            <w:bookmarkEnd w:id="14"/>
          </w:p>
        </w:tc>
        <w:tc>
          <w:tcPr>
            <w:tcW w:w="1395" w:type="dxa"/>
            <w:shd w:val="clear" w:color="auto" w:fill="E2EFD9" w:themeFill="accent6" w:themeFillTint="33"/>
            <w:vAlign w:val="center"/>
            <w:hideMark/>
          </w:tcPr>
          <w:p w14:paraId="275AA418" w14:textId="651032DD"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r w:rsidRPr="00B32A5C">
              <w:rPr>
                <w:rFonts w:asciiTheme="minorHAnsi" w:eastAsia="新細明體" w:hAnsiTheme="minorHAnsi" w:cstheme="minorHAnsi"/>
                <w:b/>
                <w:bCs/>
                <w:lang w:eastAsia="zh-TW"/>
              </w:rPr>
              <w:t>Total error</w:t>
            </w:r>
            <w:r w:rsidR="004912D8" w:rsidRPr="00B32A5C">
              <w:rPr>
                <w:rFonts w:asciiTheme="minorHAnsi" w:eastAsia="新細明體" w:hAnsiTheme="minorHAnsi" w:cstheme="minorHAnsi"/>
                <w:b/>
                <w:bCs/>
                <w:lang w:eastAsia="zh-TW"/>
              </w:rPr>
              <w:t xml:space="preserve"> of </w:t>
            </w:r>
            <w:bookmarkStart w:id="15" w:name="OLE_LINK22"/>
            <w:r w:rsidR="00BD6706" w:rsidRPr="00B32A5C">
              <w:rPr>
                <w:rFonts w:asciiTheme="minorHAnsi" w:eastAsia="新細明體" w:hAnsiTheme="minorHAnsi" w:cstheme="minorHAnsi"/>
                <w:b/>
                <w:bCs/>
                <w:lang w:eastAsia="zh-TW"/>
              </w:rPr>
              <w:t>single</w:t>
            </w:r>
            <w:r w:rsidR="004912D8" w:rsidRPr="00B32A5C">
              <w:rPr>
                <w:rFonts w:asciiTheme="minorHAnsi" w:eastAsia="新細明體" w:hAnsiTheme="minorHAnsi" w:cstheme="minorHAnsi"/>
                <w:b/>
                <w:bCs/>
                <w:lang w:eastAsia="zh-TW"/>
              </w:rPr>
              <w:t xml:space="preserve"> </w:t>
            </w:r>
            <w:bookmarkEnd w:id="15"/>
            <w:r w:rsidR="004912D8" w:rsidRPr="00B32A5C">
              <w:rPr>
                <w:rFonts w:asciiTheme="minorHAnsi" w:eastAsia="新細明體" w:hAnsiTheme="minorHAnsi" w:cstheme="minorHAnsi"/>
                <w:b/>
                <w:bCs/>
                <w:lang w:eastAsia="zh-TW"/>
              </w:rPr>
              <w:t>UE</w:t>
            </w:r>
          </w:p>
        </w:tc>
        <w:tc>
          <w:tcPr>
            <w:tcW w:w="833" w:type="dxa"/>
            <w:shd w:val="clear" w:color="auto" w:fill="E2EFD9" w:themeFill="accent6" w:themeFillTint="33"/>
            <w:vAlign w:val="center"/>
            <w:hideMark/>
          </w:tcPr>
          <w:p w14:paraId="5B55F9E5" w14:textId="5C7CBB36"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r w:rsidRPr="00B32A5C">
              <w:rPr>
                <w:rFonts w:asciiTheme="minorHAnsi" w:eastAsia="新細明體" w:hAnsiTheme="minorHAnsi" w:cstheme="minorHAnsi"/>
                <w:b/>
                <w:bCs/>
                <w:lang w:eastAsia="zh-TW"/>
              </w:rPr>
              <w:t>0.5CP</w:t>
            </w:r>
          </w:p>
        </w:tc>
        <w:tc>
          <w:tcPr>
            <w:tcW w:w="994" w:type="dxa"/>
            <w:shd w:val="clear" w:color="auto" w:fill="E2EFD9" w:themeFill="accent6" w:themeFillTint="33"/>
            <w:vAlign w:val="center"/>
            <w:hideMark/>
          </w:tcPr>
          <w:p w14:paraId="0C60A37B" w14:textId="6E00775C"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r w:rsidRPr="00B32A5C">
              <w:rPr>
                <w:rFonts w:asciiTheme="minorHAnsi" w:eastAsia="新細明體" w:hAnsiTheme="minorHAnsi" w:cstheme="minorHAnsi"/>
                <w:b/>
                <w:bCs/>
                <w:lang w:eastAsia="zh-TW"/>
              </w:rPr>
              <w:t>NW margin</w:t>
            </w:r>
          </w:p>
        </w:tc>
      </w:tr>
      <w:tr w:rsidR="009376F1" w:rsidRPr="00B32A5C" w14:paraId="00235502" w14:textId="77777777" w:rsidTr="00FC3B13">
        <w:trPr>
          <w:trHeight w:val="368"/>
        </w:trPr>
        <w:tc>
          <w:tcPr>
            <w:tcW w:w="1036" w:type="dxa"/>
            <w:vMerge/>
            <w:vAlign w:val="center"/>
          </w:tcPr>
          <w:p w14:paraId="6073DC91" w14:textId="77777777"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p>
        </w:tc>
        <w:tc>
          <w:tcPr>
            <w:tcW w:w="764" w:type="dxa"/>
            <w:shd w:val="clear" w:color="auto" w:fill="E2EFD9" w:themeFill="accent6" w:themeFillTint="33"/>
            <w:vAlign w:val="center"/>
          </w:tcPr>
          <w:p w14:paraId="57E19079" w14:textId="04AE1F8E"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hint="eastAsia"/>
                <w:lang w:eastAsia="zh-TW"/>
              </w:rPr>
              <w:t>(</w:t>
            </w:r>
            <w:r w:rsidRPr="00B32A5C">
              <w:rPr>
                <w:rFonts w:asciiTheme="minorHAnsi" w:eastAsia="新細明體" w:hAnsiTheme="minorHAnsi" w:cstheme="minorHAnsi"/>
                <w:lang w:eastAsia="zh-TW"/>
              </w:rPr>
              <w:t>A)</w:t>
            </w:r>
          </w:p>
        </w:tc>
        <w:tc>
          <w:tcPr>
            <w:tcW w:w="1544" w:type="dxa"/>
            <w:shd w:val="clear" w:color="auto" w:fill="E2EFD9" w:themeFill="accent6" w:themeFillTint="33"/>
            <w:vAlign w:val="center"/>
          </w:tcPr>
          <w:p w14:paraId="03705E15" w14:textId="35F3CBC5"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hint="eastAsia"/>
                <w:lang w:eastAsia="zh-TW"/>
              </w:rPr>
              <w:t>(</w:t>
            </w:r>
            <w:r w:rsidRPr="00B32A5C">
              <w:rPr>
                <w:rFonts w:asciiTheme="minorHAnsi" w:eastAsia="新細明體" w:hAnsiTheme="minorHAnsi" w:cstheme="minorHAnsi"/>
                <w:lang w:eastAsia="zh-TW"/>
              </w:rPr>
              <w:t>B)</w:t>
            </w:r>
          </w:p>
        </w:tc>
        <w:tc>
          <w:tcPr>
            <w:tcW w:w="1471" w:type="dxa"/>
            <w:shd w:val="clear" w:color="auto" w:fill="E2EFD9" w:themeFill="accent6" w:themeFillTint="33"/>
            <w:vAlign w:val="center"/>
          </w:tcPr>
          <w:p w14:paraId="08D6033B" w14:textId="4D469BC7"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(C)</w:t>
            </w:r>
          </w:p>
        </w:tc>
        <w:tc>
          <w:tcPr>
            <w:tcW w:w="1607" w:type="dxa"/>
            <w:shd w:val="clear" w:color="auto" w:fill="E2EFD9" w:themeFill="accent6" w:themeFillTint="33"/>
            <w:vAlign w:val="center"/>
          </w:tcPr>
          <w:p w14:paraId="1546995F" w14:textId="23260B02"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(D)</w:t>
            </w:r>
          </w:p>
        </w:tc>
        <w:tc>
          <w:tcPr>
            <w:tcW w:w="1395" w:type="dxa"/>
            <w:shd w:val="clear" w:color="auto" w:fill="E2EFD9" w:themeFill="accent6" w:themeFillTint="33"/>
            <w:vAlign w:val="center"/>
          </w:tcPr>
          <w:p w14:paraId="5076880F" w14:textId="3BE0DB29"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(E=A+B+C+D)</w:t>
            </w:r>
          </w:p>
        </w:tc>
        <w:tc>
          <w:tcPr>
            <w:tcW w:w="833" w:type="dxa"/>
            <w:shd w:val="clear" w:color="auto" w:fill="E2EFD9" w:themeFill="accent6" w:themeFillTint="33"/>
            <w:vAlign w:val="center"/>
          </w:tcPr>
          <w:p w14:paraId="6E4E8A47" w14:textId="0AE35EF6"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(F)</w:t>
            </w:r>
          </w:p>
        </w:tc>
        <w:tc>
          <w:tcPr>
            <w:tcW w:w="994" w:type="dxa"/>
            <w:shd w:val="clear" w:color="auto" w:fill="E2EFD9" w:themeFill="accent6" w:themeFillTint="33"/>
            <w:vAlign w:val="center"/>
          </w:tcPr>
          <w:p w14:paraId="561BB609" w14:textId="09E8D87D"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(G=F-E)</w:t>
            </w:r>
          </w:p>
        </w:tc>
      </w:tr>
      <w:tr w:rsidR="009376F1" w:rsidRPr="00B32A5C" w14:paraId="57DAC7C2" w14:textId="77777777" w:rsidTr="00FC3B13">
        <w:trPr>
          <w:trHeight w:val="405"/>
        </w:trPr>
        <w:tc>
          <w:tcPr>
            <w:tcW w:w="1036" w:type="dxa"/>
            <w:vAlign w:val="center"/>
            <w:hideMark/>
          </w:tcPr>
          <w:p w14:paraId="42772220"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663EF7">
              <w:rPr>
                <w:rFonts w:asciiTheme="minorHAnsi" w:eastAsia="新細明體" w:hAnsiTheme="minorHAnsi" w:cstheme="minorHAnsi"/>
                <w:sz w:val="22"/>
                <w:szCs w:val="22"/>
                <w:lang w:eastAsia="zh-TW"/>
              </w:rPr>
              <w:t>15 kHz</w:t>
            </w:r>
          </w:p>
        </w:tc>
        <w:tc>
          <w:tcPr>
            <w:tcW w:w="764" w:type="dxa"/>
            <w:vAlign w:val="center"/>
            <w:hideMark/>
          </w:tcPr>
          <w:p w14:paraId="066C6C27"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12</w:t>
            </w:r>
          </w:p>
        </w:tc>
        <w:tc>
          <w:tcPr>
            <w:tcW w:w="1544" w:type="dxa"/>
            <w:vAlign w:val="center"/>
            <w:hideMark/>
          </w:tcPr>
          <w:p w14:paraId="087DC014"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471" w:type="dxa"/>
            <w:vAlign w:val="center"/>
            <w:hideMark/>
          </w:tcPr>
          <w:p w14:paraId="5B3E83AC"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8</w:t>
            </w:r>
          </w:p>
        </w:tc>
        <w:tc>
          <w:tcPr>
            <w:tcW w:w="1607" w:type="dxa"/>
            <w:vAlign w:val="center"/>
            <w:hideMark/>
          </w:tcPr>
          <w:p w14:paraId="084E5779"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395" w:type="dxa"/>
            <w:vAlign w:val="center"/>
            <w:hideMark/>
          </w:tcPr>
          <w:p w14:paraId="407E6558"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28</w:t>
            </w:r>
          </w:p>
        </w:tc>
        <w:tc>
          <w:tcPr>
            <w:tcW w:w="833" w:type="dxa"/>
            <w:vAlign w:val="center"/>
            <w:hideMark/>
          </w:tcPr>
          <w:p w14:paraId="4C02B723"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72</w:t>
            </w:r>
          </w:p>
        </w:tc>
        <w:tc>
          <w:tcPr>
            <w:tcW w:w="994" w:type="dxa"/>
            <w:vAlign w:val="center"/>
            <w:hideMark/>
          </w:tcPr>
          <w:p w14:paraId="1F388F36"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44</w:t>
            </w:r>
          </w:p>
        </w:tc>
      </w:tr>
      <w:tr w:rsidR="009376F1" w:rsidRPr="00B32A5C" w14:paraId="7B629A57" w14:textId="77777777" w:rsidTr="00FC3B13">
        <w:trPr>
          <w:trHeight w:val="405"/>
        </w:trPr>
        <w:tc>
          <w:tcPr>
            <w:tcW w:w="1036" w:type="dxa"/>
            <w:vAlign w:val="center"/>
            <w:hideMark/>
          </w:tcPr>
          <w:p w14:paraId="7F2E3FB4"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30 kHz</w:t>
            </w:r>
          </w:p>
        </w:tc>
        <w:tc>
          <w:tcPr>
            <w:tcW w:w="764" w:type="dxa"/>
            <w:vAlign w:val="center"/>
            <w:hideMark/>
          </w:tcPr>
          <w:p w14:paraId="42776EA2"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8</w:t>
            </w:r>
          </w:p>
        </w:tc>
        <w:tc>
          <w:tcPr>
            <w:tcW w:w="1544" w:type="dxa"/>
            <w:vAlign w:val="center"/>
            <w:hideMark/>
          </w:tcPr>
          <w:p w14:paraId="7ADC1BEF"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471" w:type="dxa"/>
            <w:vAlign w:val="center"/>
            <w:hideMark/>
          </w:tcPr>
          <w:p w14:paraId="69288CEB"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607" w:type="dxa"/>
            <w:vAlign w:val="center"/>
            <w:hideMark/>
          </w:tcPr>
          <w:p w14:paraId="53B2FF31"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395" w:type="dxa"/>
            <w:vAlign w:val="center"/>
            <w:hideMark/>
          </w:tcPr>
          <w:p w14:paraId="14F4E341"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20</w:t>
            </w:r>
          </w:p>
        </w:tc>
        <w:tc>
          <w:tcPr>
            <w:tcW w:w="833" w:type="dxa"/>
            <w:vAlign w:val="center"/>
            <w:hideMark/>
          </w:tcPr>
          <w:p w14:paraId="11BEF009"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36</w:t>
            </w:r>
          </w:p>
        </w:tc>
        <w:tc>
          <w:tcPr>
            <w:tcW w:w="994" w:type="dxa"/>
            <w:vAlign w:val="center"/>
            <w:hideMark/>
          </w:tcPr>
          <w:p w14:paraId="650B3E51"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16</w:t>
            </w:r>
          </w:p>
        </w:tc>
      </w:tr>
      <w:tr w:rsidR="009376F1" w:rsidRPr="00B32A5C" w14:paraId="5BD406D9" w14:textId="77777777" w:rsidTr="00FC3B13">
        <w:trPr>
          <w:trHeight w:val="405"/>
        </w:trPr>
        <w:tc>
          <w:tcPr>
            <w:tcW w:w="1036" w:type="dxa"/>
            <w:vAlign w:val="center"/>
            <w:hideMark/>
          </w:tcPr>
          <w:p w14:paraId="10C7F18C"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120 kHz</w:t>
            </w:r>
          </w:p>
        </w:tc>
        <w:tc>
          <w:tcPr>
            <w:tcW w:w="764" w:type="dxa"/>
            <w:vAlign w:val="center"/>
            <w:hideMark/>
          </w:tcPr>
          <w:p w14:paraId="3F21C6A5"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3.5</w:t>
            </w:r>
          </w:p>
        </w:tc>
        <w:tc>
          <w:tcPr>
            <w:tcW w:w="1544" w:type="dxa"/>
            <w:vAlign w:val="center"/>
            <w:hideMark/>
          </w:tcPr>
          <w:p w14:paraId="0DCE8A8D"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0.5</w:t>
            </w:r>
          </w:p>
        </w:tc>
        <w:tc>
          <w:tcPr>
            <w:tcW w:w="1471" w:type="dxa"/>
            <w:vAlign w:val="center"/>
            <w:hideMark/>
          </w:tcPr>
          <w:p w14:paraId="47A5F832"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1</w:t>
            </w:r>
          </w:p>
        </w:tc>
        <w:tc>
          <w:tcPr>
            <w:tcW w:w="1607" w:type="dxa"/>
            <w:vAlign w:val="center"/>
            <w:hideMark/>
          </w:tcPr>
          <w:p w14:paraId="452F801D" w14:textId="5722623E" w:rsidR="00125D4C"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395" w:type="dxa"/>
            <w:vAlign w:val="center"/>
            <w:hideMark/>
          </w:tcPr>
          <w:p w14:paraId="4A52AC3B" w14:textId="246D4CC6"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9</w:t>
            </w:r>
          </w:p>
        </w:tc>
        <w:tc>
          <w:tcPr>
            <w:tcW w:w="833" w:type="dxa"/>
            <w:vAlign w:val="center"/>
            <w:hideMark/>
          </w:tcPr>
          <w:p w14:paraId="60A62926"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9</w:t>
            </w:r>
          </w:p>
        </w:tc>
        <w:tc>
          <w:tcPr>
            <w:tcW w:w="994" w:type="dxa"/>
            <w:vAlign w:val="center"/>
            <w:hideMark/>
          </w:tcPr>
          <w:p w14:paraId="61858F36" w14:textId="44BC34EA" w:rsidR="009376F1" w:rsidRPr="00663EF7" w:rsidRDefault="00125D4C"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hint="eastAsia"/>
                <w:sz w:val="22"/>
                <w:szCs w:val="22"/>
                <w:lang w:val="en-GB" w:eastAsia="zh-TW"/>
              </w:rPr>
              <w:t>0</w:t>
            </w:r>
          </w:p>
        </w:tc>
      </w:tr>
      <w:bookmarkEnd w:id="11"/>
    </w:tbl>
    <w:p w14:paraId="60657DC2" w14:textId="77777777" w:rsidR="009376F1" w:rsidRDefault="009376F1" w:rsidP="00BC1997">
      <w:pPr>
        <w:jc w:val="both"/>
        <w:rPr>
          <w:rFonts w:asciiTheme="minorHAnsi" w:eastAsia="新細明體" w:hAnsiTheme="minorHAnsi" w:cstheme="minorHAnsi"/>
          <w:sz w:val="22"/>
          <w:szCs w:val="22"/>
          <w:lang w:eastAsia="zh-TW"/>
        </w:rPr>
      </w:pPr>
    </w:p>
    <w:p w14:paraId="49FAEF4E" w14:textId="273AEAD2" w:rsidR="002A6CCF" w:rsidRDefault="001D4F05" w:rsidP="00BC199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F</w:t>
      </w:r>
      <w:r>
        <w:rPr>
          <w:rFonts w:asciiTheme="minorHAnsi" w:eastAsia="新細明體" w:hAnsiTheme="minorHAnsi" w:cstheme="minorHAnsi"/>
          <w:sz w:val="22"/>
          <w:szCs w:val="22"/>
          <w:lang w:eastAsia="zh-TW"/>
        </w:rPr>
        <w:t>rom above calculation</w:t>
      </w:r>
      <w:r w:rsidR="00290101">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we can see that there is already zero margin left in 120KHz</w:t>
      </w:r>
      <w:r w:rsidR="00B6478A">
        <w:rPr>
          <w:rFonts w:asciiTheme="minorHAnsi" w:eastAsia="新細明體" w:hAnsiTheme="minorHAnsi" w:cstheme="minorHAnsi"/>
          <w:sz w:val="22"/>
          <w:szCs w:val="22"/>
          <w:lang w:eastAsia="zh-TW"/>
        </w:rPr>
        <w:t xml:space="preserve">. Moreover, if there is a strong demand to consider mobile VSAT in the later works, we also need to further allow larger UE GNSS error, leading to negative margin for NW implementation. </w:t>
      </w:r>
      <w:r w:rsidR="003E17E8">
        <w:rPr>
          <w:rFonts w:asciiTheme="minorHAnsi" w:eastAsia="新細明體" w:hAnsiTheme="minorHAnsi" w:cstheme="minorHAnsi"/>
          <w:sz w:val="22"/>
          <w:szCs w:val="22"/>
          <w:lang w:eastAsia="zh-TW"/>
        </w:rPr>
        <w:t>From this perspective</w:t>
      </w:r>
      <w:r w:rsidR="00AD57D1">
        <w:rPr>
          <w:rFonts w:asciiTheme="minorHAnsi" w:eastAsia="新細明體" w:hAnsiTheme="minorHAnsi" w:cstheme="minorHAnsi"/>
          <w:sz w:val="22"/>
          <w:szCs w:val="22"/>
          <w:lang w:eastAsia="zh-TW"/>
        </w:rPr>
        <w:t>,</w:t>
      </w:r>
      <w:r w:rsidR="003E17E8">
        <w:rPr>
          <w:rFonts w:asciiTheme="minorHAnsi" w:eastAsia="新細明體" w:hAnsiTheme="minorHAnsi" w:cstheme="minorHAnsi"/>
          <w:sz w:val="22"/>
          <w:szCs w:val="22"/>
          <w:lang w:eastAsia="zh-TW"/>
        </w:rPr>
        <w:t xml:space="preserve"> 120KHz </w:t>
      </w:r>
      <w:r w:rsidR="00300992">
        <w:rPr>
          <w:rFonts w:asciiTheme="minorHAnsi" w:eastAsia="新細明體" w:hAnsiTheme="minorHAnsi" w:cstheme="minorHAnsi"/>
          <w:sz w:val="22"/>
          <w:szCs w:val="22"/>
          <w:lang w:eastAsia="zh-TW"/>
        </w:rPr>
        <w:t>seems</w:t>
      </w:r>
      <w:r w:rsidR="003E17E8">
        <w:rPr>
          <w:rFonts w:asciiTheme="minorHAnsi" w:eastAsia="新細明體" w:hAnsiTheme="minorHAnsi" w:cstheme="minorHAnsi"/>
          <w:sz w:val="22"/>
          <w:szCs w:val="22"/>
          <w:lang w:eastAsia="zh-TW"/>
        </w:rPr>
        <w:t xml:space="preserve"> not forward compatible. </w:t>
      </w:r>
      <w:r w:rsidR="00B6478A">
        <w:rPr>
          <w:rFonts w:asciiTheme="minorHAnsi" w:eastAsia="新細明體" w:hAnsiTheme="minorHAnsi" w:cstheme="minorHAnsi"/>
          <w:sz w:val="22"/>
          <w:szCs w:val="22"/>
          <w:lang w:eastAsia="zh-TW"/>
        </w:rPr>
        <w:t>Based on above analysis, we suggest adapting FR1 numerology for Ku band.</w:t>
      </w:r>
    </w:p>
    <w:p w14:paraId="47B817ED" w14:textId="6487DA7F" w:rsidR="009376F1" w:rsidRDefault="00B6478A" w:rsidP="00362A0B">
      <w:pPr>
        <w:pStyle w:val="Caption"/>
        <w:jc w:val="both"/>
        <w:rPr>
          <w:rFonts w:asciiTheme="minorHAnsi" w:eastAsia="新細明體" w:hAnsiTheme="minorHAnsi" w:cstheme="minorHAnsi"/>
          <w:sz w:val="22"/>
          <w:szCs w:val="22"/>
          <w:lang w:eastAsia="zh-TW"/>
        </w:rPr>
      </w:pPr>
      <w:bookmarkStart w:id="16" w:name="_Ref179124200"/>
      <w:r w:rsidRPr="00B6478A">
        <w:rPr>
          <w:rFonts w:asciiTheme="minorHAnsi" w:eastAsia="新細明體" w:hAnsiTheme="minorHAnsi" w:cstheme="minorHAnsi"/>
          <w:bCs/>
          <w:sz w:val="22"/>
          <w:szCs w:val="22"/>
          <w:lang w:eastAsia="zh-TW"/>
        </w:rPr>
        <w:t xml:space="preserve">Observation </w:t>
      </w:r>
      <w:r w:rsidRPr="00B6478A">
        <w:rPr>
          <w:rFonts w:asciiTheme="minorHAnsi" w:eastAsia="新細明體" w:hAnsiTheme="minorHAnsi" w:cstheme="minorHAnsi"/>
          <w:bCs/>
          <w:sz w:val="22"/>
          <w:szCs w:val="22"/>
          <w:lang w:eastAsia="zh-TW"/>
        </w:rPr>
        <w:fldChar w:fldCharType="begin"/>
      </w:r>
      <w:r w:rsidRPr="00B6478A">
        <w:rPr>
          <w:rFonts w:asciiTheme="minorHAnsi" w:eastAsia="新細明體" w:hAnsiTheme="minorHAnsi" w:cstheme="minorHAnsi"/>
          <w:bCs/>
          <w:sz w:val="22"/>
          <w:szCs w:val="22"/>
          <w:lang w:eastAsia="zh-TW"/>
        </w:rPr>
        <w:instrText xml:space="preserve"> SEQ Observation \* ARABIC </w:instrText>
      </w:r>
      <w:r w:rsidRPr="00B6478A">
        <w:rPr>
          <w:rFonts w:asciiTheme="minorHAnsi" w:eastAsia="新細明體" w:hAnsiTheme="minorHAnsi" w:cstheme="minorHAnsi"/>
          <w:bCs/>
          <w:sz w:val="22"/>
          <w:szCs w:val="22"/>
          <w:lang w:eastAsia="zh-TW"/>
        </w:rPr>
        <w:fldChar w:fldCharType="separate"/>
      </w:r>
      <w:r w:rsidR="002A2023">
        <w:rPr>
          <w:rFonts w:asciiTheme="minorHAnsi" w:eastAsia="新細明體" w:hAnsiTheme="minorHAnsi" w:cstheme="minorHAnsi"/>
          <w:bCs/>
          <w:noProof/>
          <w:sz w:val="22"/>
          <w:szCs w:val="22"/>
          <w:lang w:eastAsia="zh-TW"/>
        </w:rPr>
        <w:t>1</w:t>
      </w:r>
      <w:r w:rsidRPr="00B6478A">
        <w:rPr>
          <w:rFonts w:asciiTheme="minorHAnsi" w:eastAsia="新細明體" w:hAnsiTheme="minorHAnsi" w:cstheme="minorHAnsi"/>
          <w:bCs/>
          <w:sz w:val="22"/>
          <w:szCs w:val="22"/>
          <w:lang w:eastAsia="zh-TW"/>
        </w:rPr>
        <w:fldChar w:fldCharType="end"/>
      </w:r>
      <w:r w:rsidRPr="00B6478A">
        <w:rPr>
          <w:rFonts w:asciiTheme="minorHAnsi" w:eastAsia="新細明體" w:hAnsiTheme="minorHAnsi" w:cstheme="minorHAnsi"/>
          <w:bCs/>
          <w:sz w:val="22"/>
          <w:szCs w:val="22"/>
          <w:lang w:eastAsia="zh-TW"/>
        </w:rPr>
        <w:t xml:space="preserve">: With 120KHz SCS, there will be very little margin left for network </w:t>
      </w:r>
      <w:r w:rsidR="00794192">
        <w:rPr>
          <w:rFonts w:asciiTheme="minorHAnsi" w:eastAsia="新細明體" w:hAnsiTheme="minorHAnsi" w:cstheme="minorHAnsi"/>
          <w:bCs/>
          <w:sz w:val="22"/>
          <w:szCs w:val="22"/>
          <w:lang w:eastAsia="zh-TW"/>
        </w:rPr>
        <w:t>reception</w:t>
      </w:r>
      <w:r w:rsidR="00794192" w:rsidRPr="00B6478A">
        <w:rPr>
          <w:rFonts w:asciiTheme="minorHAnsi" w:eastAsia="新細明體" w:hAnsiTheme="minorHAnsi" w:cstheme="minorHAnsi"/>
          <w:bCs/>
          <w:sz w:val="22"/>
          <w:szCs w:val="22"/>
          <w:lang w:eastAsia="zh-TW"/>
        </w:rPr>
        <w:t xml:space="preserve"> </w:t>
      </w:r>
      <w:r w:rsidRPr="00B6478A">
        <w:rPr>
          <w:rFonts w:asciiTheme="minorHAnsi" w:eastAsia="新細明體" w:hAnsiTheme="minorHAnsi" w:cstheme="minorHAnsi"/>
          <w:bCs/>
          <w:sz w:val="22"/>
          <w:szCs w:val="22"/>
          <w:lang w:eastAsia="zh-TW"/>
        </w:rPr>
        <w:t>to accommodate timing drift or channel delay spread</w:t>
      </w:r>
      <w:r w:rsidR="00362A0B">
        <w:rPr>
          <w:rFonts w:asciiTheme="minorHAnsi" w:eastAsia="新細明體" w:hAnsiTheme="minorHAnsi" w:cstheme="minorHAnsi"/>
          <w:bCs/>
          <w:sz w:val="22"/>
          <w:szCs w:val="22"/>
          <w:lang w:eastAsia="zh-TW"/>
        </w:rPr>
        <w:t>, while there are still roughly half CP margin</w:t>
      </w:r>
      <w:r w:rsidR="00AC21F7">
        <w:rPr>
          <w:rFonts w:asciiTheme="minorHAnsi" w:eastAsia="新細明體" w:hAnsiTheme="minorHAnsi" w:cstheme="minorHAnsi"/>
          <w:bCs/>
          <w:sz w:val="22"/>
          <w:szCs w:val="22"/>
          <w:lang w:eastAsia="zh-TW"/>
        </w:rPr>
        <w:t>s</w:t>
      </w:r>
      <w:r w:rsidR="00362A0B">
        <w:rPr>
          <w:rFonts w:asciiTheme="minorHAnsi" w:eastAsia="新細明體" w:hAnsiTheme="minorHAnsi" w:cstheme="minorHAnsi"/>
          <w:bCs/>
          <w:sz w:val="22"/>
          <w:szCs w:val="22"/>
          <w:lang w:eastAsia="zh-TW"/>
        </w:rPr>
        <w:t xml:space="preserve"> left with SCS 15KHz and 30KHz.</w:t>
      </w:r>
      <w:bookmarkEnd w:id="16"/>
    </w:p>
    <w:p w14:paraId="2823D34B" w14:textId="501F482D" w:rsidR="001B43D1" w:rsidRPr="00FF0A84" w:rsidRDefault="00FF0A84" w:rsidP="00F37818">
      <w:pPr>
        <w:pStyle w:val="Caption"/>
        <w:jc w:val="both"/>
        <w:rPr>
          <w:rFonts w:asciiTheme="minorHAnsi" w:eastAsia="新細明體" w:hAnsiTheme="minorHAnsi" w:cstheme="minorHAnsi"/>
          <w:bCs/>
          <w:sz w:val="22"/>
          <w:szCs w:val="22"/>
          <w:lang w:eastAsia="zh-TW"/>
        </w:rPr>
      </w:pPr>
      <w:bookmarkStart w:id="17" w:name="_Ref179124203"/>
      <w:r w:rsidRPr="00FF0A84">
        <w:rPr>
          <w:rFonts w:asciiTheme="minorHAnsi" w:eastAsia="新細明體" w:hAnsiTheme="minorHAnsi" w:cstheme="minorHAnsi"/>
          <w:bCs/>
          <w:sz w:val="22"/>
          <w:szCs w:val="22"/>
          <w:lang w:eastAsia="zh-TW"/>
        </w:rPr>
        <w:t xml:space="preserve">Proposal </w:t>
      </w:r>
      <w:r w:rsidRPr="00FF0A84">
        <w:rPr>
          <w:rFonts w:asciiTheme="minorHAnsi" w:eastAsia="新細明體" w:hAnsiTheme="minorHAnsi" w:cstheme="minorHAnsi"/>
          <w:bCs/>
          <w:sz w:val="22"/>
          <w:szCs w:val="22"/>
          <w:lang w:eastAsia="zh-TW"/>
        </w:rPr>
        <w:fldChar w:fldCharType="begin"/>
      </w:r>
      <w:r w:rsidRPr="00FF0A84">
        <w:rPr>
          <w:rFonts w:asciiTheme="minorHAnsi" w:eastAsia="新細明體" w:hAnsiTheme="minorHAnsi" w:cstheme="minorHAnsi"/>
          <w:bCs/>
          <w:sz w:val="22"/>
          <w:szCs w:val="22"/>
          <w:lang w:eastAsia="zh-TW"/>
        </w:rPr>
        <w:instrText xml:space="preserve"> SEQ Proposal \* ARABIC </w:instrText>
      </w:r>
      <w:r w:rsidRPr="00FF0A84">
        <w:rPr>
          <w:rFonts w:asciiTheme="minorHAnsi" w:eastAsia="新細明體" w:hAnsiTheme="minorHAnsi" w:cstheme="minorHAnsi"/>
          <w:bCs/>
          <w:sz w:val="22"/>
          <w:szCs w:val="22"/>
          <w:lang w:eastAsia="zh-TW"/>
        </w:rPr>
        <w:fldChar w:fldCharType="separate"/>
      </w:r>
      <w:r w:rsidR="002A2023">
        <w:rPr>
          <w:rFonts w:asciiTheme="minorHAnsi" w:eastAsia="新細明體" w:hAnsiTheme="minorHAnsi" w:cstheme="minorHAnsi"/>
          <w:bCs/>
          <w:noProof/>
          <w:sz w:val="22"/>
          <w:szCs w:val="22"/>
          <w:lang w:eastAsia="zh-TW"/>
        </w:rPr>
        <w:t>1</w:t>
      </w:r>
      <w:r w:rsidRPr="00FF0A84">
        <w:rPr>
          <w:rFonts w:asciiTheme="minorHAnsi" w:eastAsia="新細明體" w:hAnsiTheme="minorHAnsi" w:cstheme="minorHAnsi"/>
          <w:bCs/>
          <w:sz w:val="22"/>
          <w:szCs w:val="22"/>
          <w:lang w:eastAsia="zh-TW"/>
        </w:rPr>
        <w:fldChar w:fldCharType="end"/>
      </w:r>
      <w:r w:rsidRPr="00FF0A84">
        <w:rPr>
          <w:rFonts w:asciiTheme="minorHAnsi" w:eastAsia="新細明體" w:hAnsiTheme="minorHAnsi" w:cstheme="minorHAnsi"/>
          <w:bCs/>
          <w:sz w:val="22"/>
          <w:szCs w:val="22"/>
          <w:lang w:eastAsia="zh-TW"/>
        </w:rPr>
        <w:t>: According to the UL timing analysis,</w:t>
      </w:r>
      <w:r>
        <w:rPr>
          <w:rFonts w:asciiTheme="minorHAnsi" w:eastAsia="新細明體" w:hAnsiTheme="minorHAnsi" w:cstheme="minorHAnsi"/>
          <w:bCs/>
          <w:sz w:val="22"/>
          <w:szCs w:val="22"/>
          <w:lang w:eastAsia="zh-TW"/>
        </w:rPr>
        <w:t xml:space="preserve"> it is suggested to use FR1 SCS (15KHz and 30KHz) for Ku band to leave sufficient margin </w:t>
      </w:r>
      <w:r w:rsidR="00794192">
        <w:rPr>
          <w:rFonts w:asciiTheme="minorHAnsi" w:eastAsia="新細明體" w:hAnsiTheme="minorHAnsi" w:cstheme="minorHAnsi"/>
          <w:bCs/>
          <w:sz w:val="22"/>
          <w:szCs w:val="22"/>
          <w:lang w:eastAsia="zh-TW"/>
        </w:rPr>
        <w:t>to</w:t>
      </w:r>
      <w:r>
        <w:rPr>
          <w:rFonts w:asciiTheme="minorHAnsi" w:eastAsia="新細明體" w:hAnsiTheme="minorHAnsi" w:cstheme="minorHAnsi"/>
          <w:bCs/>
          <w:sz w:val="22"/>
          <w:szCs w:val="22"/>
          <w:lang w:eastAsia="zh-TW"/>
        </w:rPr>
        <w:t xml:space="preserve"> network </w:t>
      </w:r>
      <w:bookmarkStart w:id="18" w:name="OLE_LINK29"/>
      <w:r w:rsidR="00794192">
        <w:rPr>
          <w:rFonts w:asciiTheme="minorHAnsi" w:eastAsia="新細明體" w:hAnsiTheme="minorHAnsi" w:cstheme="minorHAnsi"/>
          <w:bCs/>
          <w:sz w:val="22"/>
          <w:szCs w:val="22"/>
          <w:lang w:eastAsia="zh-TW"/>
        </w:rPr>
        <w:t>reception</w:t>
      </w:r>
      <w:bookmarkEnd w:id="18"/>
      <w:r>
        <w:rPr>
          <w:rFonts w:asciiTheme="minorHAnsi" w:eastAsia="新細明體" w:hAnsiTheme="minorHAnsi" w:cstheme="minorHAnsi"/>
          <w:bCs/>
          <w:sz w:val="22"/>
          <w:szCs w:val="22"/>
          <w:lang w:eastAsia="zh-TW"/>
        </w:rPr>
        <w:t>.</w:t>
      </w:r>
      <w:bookmarkEnd w:id="17"/>
      <w:r w:rsidRPr="00FF0A84">
        <w:rPr>
          <w:rFonts w:asciiTheme="minorHAnsi" w:eastAsia="新細明體" w:hAnsiTheme="minorHAnsi" w:cstheme="minorHAnsi"/>
          <w:bCs/>
          <w:sz w:val="22"/>
          <w:szCs w:val="22"/>
          <w:lang w:eastAsia="zh-TW"/>
        </w:rPr>
        <w:t xml:space="preserve"> </w:t>
      </w:r>
    </w:p>
    <w:p w14:paraId="1DF3F4F9" w14:textId="77777777" w:rsidR="00FF0A84" w:rsidRDefault="00FF0A84" w:rsidP="009376F1">
      <w:pPr>
        <w:pStyle w:val="3GPPNormalText"/>
        <w:rPr>
          <w:rFonts w:asciiTheme="minorHAnsi" w:eastAsia="新細明體" w:hAnsiTheme="minorHAnsi" w:cstheme="minorHAnsi"/>
          <w:sz w:val="22"/>
          <w:szCs w:val="22"/>
          <w:lang w:val="en-GB" w:eastAsia="zh-TW"/>
        </w:rPr>
      </w:pPr>
    </w:p>
    <w:p w14:paraId="03505207" w14:textId="08301D1F" w:rsidR="009376F1" w:rsidRDefault="009376F1" w:rsidP="009376F1">
      <w:pPr>
        <w:pStyle w:val="Heading1"/>
        <w:rPr>
          <w:rFonts w:eastAsia="新細明體"/>
        </w:rPr>
      </w:pPr>
      <w:r>
        <w:lastRenderedPageBreak/>
        <w:t>3</w:t>
      </w:r>
      <w:r>
        <w:tab/>
        <w:t>Link budget analysis</w:t>
      </w:r>
    </w:p>
    <w:p w14:paraId="5B6D21D4" w14:textId="208433EC" w:rsidR="00C66FE0" w:rsidRDefault="00094CFC" w:rsidP="00094CFC">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The link budget is calculated as the Table 2 below. We focus on DL side which seems already sufficient to explain the idea. </w:t>
      </w:r>
      <w:r w:rsidR="00C66FE0">
        <w:rPr>
          <w:rFonts w:asciiTheme="minorHAnsi" w:eastAsia="新細明體" w:hAnsiTheme="minorHAnsi" w:cstheme="minorHAnsi"/>
          <w:sz w:val="22"/>
          <w:szCs w:val="22"/>
          <w:lang w:eastAsia="zh-TW"/>
        </w:rPr>
        <w:t xml:space="preserve">We presented 4 scenarios, depending on whether we need to follow the regulation of </w:t>
      </w:r>
      <w:bookmarkStart w:id="19" w:name="OLE_LINK31"/>
      <w:r w:rsidR="00C66FE0">
        <w:rPr>
          <w:rFonts w:asciiTheme="minorHAnsi" w:eastAsia="新細明體" w:hAnsiTheme="minorHAnsi" w:cstheme="minorHAnsi"/>
          <w:sz w:val="22"/>
          <w:szCs w:val="22"/>
          <w:lang w:eastAsia="zh-TW"/>
        </w:rPr>
        <w:t>power flux density</w:t>
      </w:r>
      <w:bookmarkEnd w:id="19"/>
      <w:r w:rsidR="00C66FE0">
        <w:rPr>
          <w:rFonts w:asciiTheme="minorHAnsi" w:eastAsia="新細明體" w:hAnsiTheme="minorHAnsi" w:cstheme="minorHAnsi"/>
          <w:sz w:val="22"/>
          <w:szCs w:val="22"/>
          <w:lang w:eastAsia="zh-TW"/>
        </w:rPr>
        <w:t xml:space="preserve"> (PFD, mainly in US) and the 2 different channel BW</w:t>
      </w:r>
      <w:r w:rsidR="00F5640D">
        <w:rPr>
          <w:rFonts w:asciiTheme="minorHAnsi" w:eastAsia="新細明體" w:hAnsiTheme="minorHAnsi" w:cstheme="minorHAnsi"/>
          <w:sz w:val="22"/>
          <w:szCs w:val="22"/>
          <w:lang w:eastAsia="zh-TW"/>
        </w:rPr>
        <w:t>s</w:t>
      </w:r>
      <w:r w:rsidR="00C66FE0">
        <w:rPr>
          <w:rFonts w:asciiTheme="minorHAnsi" w:eastAsia="新細明體" w:hAnsiTheme="minorHAnsi" w:cstheme="minorHAnsi"/>
          <w:sz w:val="22"/>
          <w:szCs w:val="22"/>
          <w:lang w:eastAsia="zh-TW"/>
        </w:rPr>
        <w:t xml:space="preserve"> (50MHz and 100MHz). </w:t>
      </w:r>
    </w:p>
    <w:p w14:paraId="0F665221" w14:textId="65D09BAE" w:rsidR="00C66FE0" w:rsidRDefault="00C66FE0" w:rsidP="00C66FE0">
      <w:pPr>
        <w:pStyle w:val="ListParagraph"/>
        <w:numPr>
          <w:ilvl w:val="0"/>
          <w:numId w:val="5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S</w:t>
      </w:r>
      <w:bookmarkStart w:id="20" w:name="OLE_LINK25"/>
      <w:r>
        <w:rPr>
          <w:rFonts w:asciiTheme="minorHAnsi" w:eastAsia="新細明體" w:hAnsiTheme="minorHAnsi" w:cstheme="minorHAnsi"/>
          <w:lang w:eastAsia="zh-TW"/>
        </w:rPr>
        <w:t xml:space="preserve">cenario A: </w:t>
      </w:r>
      <w:bookmarkStart w:id="21" w:name="OLE_LINK24"/>
      <w:r>
        <w:rPr>
          <w:rFonts w:asciiTheme="minorHAnsi" w:eastAsia="新細明體" w:hAnsiTheme="minorHAnsi" w:cstheme="minorHAnsi"/>
          <w:lang w:eastAsia="zh-TW"/>
        </w:rPr>
        <w:t>50MHz CBW with</w:t>
      </w:r>
      <w:bookmarkStart w:id="22" w:name="OLE_LINK23"/>
      <w:r>
        <w:rPr>
          <w:rFonts w:asciiTheme="minorHAnsi" w:eastAsia="新細明體" w:hAnsiTheme="minorHAnsi" w:cstheme="minorHAnsi"/>
          <w:lang w:eastAsia="zh-TW"/>
        </w:rPr>
        <w:t>out PFD</w:t>
      </w:r>
      <w:bookmarkEnd w:id="21"/>
      <w:r>
        <w:rPr>
          <w:rFonts w:asciiTheme="minorHAnsi" w:eastAsia="新細明體" w:hAnsiTheme="minorHAnsi" w:cstheme="minorHAnsi"/>
          <w:lang w:eastAsia="zh-TW"/>
        </w:rPr>
        <w:t xml:space="preserve"> </w:t>
      </w:r>
      <w:bookmarkStart w:id="23" w:name="OLE_LINK26"/>
      <w:bookmarkEnd w:id="22"/>
      <w:r>
        <w:rPr>
          <w:rFonts w:asciiTheme="minorHAnsi" w:eastAsia="新細明體" w:hAnsiTheme="minorHAnsi" w:cstheme="minorHAnsi"/>
          <w:lang w:eastAsia="zh-TW"/>
        </w:rPr>
        <w:t>limitation</w:t>
      </w:r>
      <w:bookmarkEnd w:id="23"/>
    </w:p>
    <w:p w14:paraId="4EC6433F" w14:textId="71312689" w:rsidR="00C66FE0" w:rsidRDefault="00C66FE0" w:rsidP="00C66FE0">
      <w:pPr>
        <w:pStyle w:val="ListParagraph"/>
        <w:numPr>
          <w:ilvl w:val="0"/>
          <w:numId w:val="5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S</w:t>
      </w:r>
      <w:r>
        <w:rPr>
          <w:rFonts w:asciiTheme="minorHAnsi" w:eastAsia="新細明體" w:hAnsiTheme="minorHAnsi" w:cstheme="minorHAnsi"/>
          <w:lang w:eastAsia="zh-TW"/>
        </w:rPr>
        <w:t>cenario B: 10MHz CBW without PFD limitation</w:t>
      </w:r>
    </w:p>
    <w:p w14:paraId="30DBD4C8" w14:textId="2C73730E" w:rsidR="00C66FE0" w:rsidRDefault="00C66FE0" w:rsidP="00C66FE0">
      <w:pPr>
        <w:pStyle w:val="ListParagraph"/>
        <w:numPr>
          <w:ilvl w:val="0"/>
          <w:numId w:val="59"/>
        </w:numPr>
        <w:jc w:val="both"/>
        <w:textAlignment w:val="auto"/>
        <w:rPr>
          <w:rFonts w:asciiTheme="minorHAnsi" w:eastAsia="新細明體" w:hAnsiTheme="minorHAnsi" w:cstheme="minorHAnsi"/>
          <w:lang w:eastAsia="zh-TW"/>
        </w:rPr>
      </w:pPr>
      <w:r>
        <w:rPr>
          <w:rFonts w:asciiTheme="minorHAnsi" w:eastAsia="新細明體" w:hAnsiTheme="minorHAnsi" w:cstheme="minorHAnsi"/>
          <w:lang w:eastAsia="zh-TW"/>
        </w:rPr>
        <w:t>Scenario C: 50MHz CBW with PFD limitation</w:t>
      </w:r>
    </w:p>
    <w:p w14:paraId="22D2FB26" w14:textId="0F88B169" w:rsidR="00C66FE0" w:rsidRPr="00C66FE0" w:rsidRDefault="00C66FE0" w:rsidP="00964A88">
      <w:pPr>
        <w:pStyle w:val="ListParagraph"/>
        <w:numPr>
          <w:ilvl w:val="0"/>
          <w:numId w:val="59"/>
        </w:numPr>
        <w:jc w:val="both"/>
        <w:textAlignment w:val="auto"/>
        <w:rPr>
          <w:rFonts w:asciiTheme="minorHAnsi" w:eastAsia="新細明體" w:hAnsiTheme="minorHAnsi" w:cstheme="minorHAnsi"/>
          <w:lang w:eastAsia="zh-TW"/>
        </w:rPr>
      </w:pPr>
      <w:r w:rsidRPr="00C66FE0">
        <w:rPr>
          <w:rFonts w:asciiTheme="minorHAnsi" w:eastAsia="新細明體" w:hAnsiTheme="minorHAnsi" w:cstheme="minorHAnsi"/>
          <w:lang w:eastAsia="zh-TW"/>
        </w:rPr>
        <w:t>Scenario D: 10MHz CBW with PFD limitation</w:t>
      </w:r>
    </w:p>
    <w:bookmarkEnd w:id="20"/>
    <w:p w14:paraId="166989A0" w14:textId="77777777" w:rsidR="00C66FE0" w:rsidRDefault="00C66FE0" w:rsidP="00094CFC">
      <w:pPr>
        <w:jc w:val="both"/>
        <w:rPr>
          <w:rFonts w:asciiTheme="minorHAnsi" w:eastAsia="新細明體" w:hAnsiTheme="minorHAnsi" w:cstheme="minorHAnsi"/>
          <w:sz w:val="22"/>
          <w:szCs w:val="22"/>
          <w:lang w:eastAsia="zh-TW"/>
        </w:rPr>
      </w:pPr>
    </w:p>
    <w:p w14:paraId="0D7AF9E2" w14:textId="04B7B363" w:rsidR="00094CFC" w:rsidRDefault="00094CFC" w:rsidP="00094CFC">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The </w:t>
      </w:r>
      <w:r w:rsidR="00486B57">
        <w:rPr>
          <w:rFonts w:asciiTheme="minorHAnsi" w:eastAsia="新細明體" w:hAnsiTheme="minorHAnsi" w:cstheme="minorHAnsi"/>
          <w:sz w:val="22"/>
          <w:szCs w:val="22"/>
          <w:lang w:eastAsia="zh-TW"/>
        </w:rPr>
        <w:t>whole calculation follows the same framework as clause 6.1.3 in TR 38.821. The main equation is captured below for quick reference.</w:t>
      </w:r>
    </w:p>
    <w:p w14:paraId="3590BFE0" w14:textId="1D8A605A" w:rsidR="00486B57" w:rsidRDefault="00486B57" w:rsidP="00486B57">
      <w:pPr>
        <w:jc w:val="center"/>
        <w:rPr>
          <w:rFonts w:asciiTheme="minorHAnsi" w:eastAsia="新細明體" w:hAnsiTheme="minorHAnsi" w:cstheme="minorHAnsi"/>
          <w:sz w:val="22"/>
          <w:szCs w:val="22"/>
          <w:lang w:eastAsia="zh-TW"/>
        </w:rPr>
      </w:pPr>
      <m:oMathPara>
        <m:oMath>
          <m:r>
            <w:rPr>
              <w:rFonts w:ascii="Cambria Math" w:eastAsia="新細明體" w:hAnsi="Cambria Math" w:cstheme="minorHAnsi"/>
              <w:sz w:val="22"/>
              <w:szCs w:val="22"/>
              <w:lang w:eastAsia="zh-TW"/>
            </w:rPr>
            <m:t>CNR</m:t>
          </m:r>
          <m:d>
            <m:dPr>
              <m:begChr m:val="["/>
              <m:endChr m:val="]"/>
              <m:ctrlPr>
                <w:rPr>
                  <w:rFonts w:ascii="Cambria Math" w:eastAsia="新細明體" w:hAnsi="Cambria Math" w:cstheme="minorHAnsi"/>
                  <w:i/>
                  <w:sz w:val="22"/>
                  <w:szCs w:val="22"/>
                  <w:lang w:eastAsia="zh-TW"/>
                </w:rPr>
              </m:ctrlPr>
            </m:dPr>
            <m:e>
              <m:r>
                <w:rPr>
                  <w:rFonts w:ascii="Cambria Math" w:eastAsia="新細明體" w:hAnsi="Cambria Math" w:cstheme="minorHAnsi"/>
                  <w:sz w:val="22"/>
                  <w:szCs w:val="22"/>
                  <w:lang w:eastAsia="zh-TW"/>
                </w:rPr>
                <m:t>dB</m:t>
              </m:r>
            </m:e>
          </m:d>
          <m:r>
            <w:rPr>
              <w:rFonts w:ascii="Cambria Math" w:eastAsia="新細明體" w:hAnsi="Cambria Math" w:cstheme="minorHAnsi"/>
              <w:sz w:val="22"/>
              <w:szCs w:val="22"/>
              <w:lang w:eastAsia="zh-TW"/>
            </w:rPr>
            <m:t>=EIRP</m:t>
          </m:r>
          <w:bookmarkStart w:id="24" w:name="OLE_LINK6"/>
          <m:d>
            <m:dPr>
              <m:begChr m:val="["/>
              <m:endChr m:val="]"/>
              <m:ctrlPr>
                <w:rPr>
                  <w:rFonts w:ascii="Cambria Math" w:eastAsia="新細明體" w:hAnsi="Cambria Math" w:cstheme="minorHAnsi"/>
                  <w:i/>
                  <w:sz w:val="22"/>
                  <w:szCs w:val="22"/>
                  <w:lang w:eastAsia="zh-TW"/>
                </w:rPr>
              </m:ctrlPr>
            </m:dPr>
            <m:e>
              <m:r>
                <w:rPr>
                  <w:rFonts w:ascii="Cambria Math" w:eastAsia="新細明體" w:hAnsi="Cambria Math" w:cstheme="minorHAnsi"/>
                  <w:sz w:val="22"/>
                  <w:szCs w:val="22"/>
                  <w:lang w:eastAsia="zh-TW"/>
                </w:rPr>
                <m:t>dBW</m:t>
              </m:r>
            </m:e>
          </m:d>
          <w:bookmarkEnd w:id="24"/>
          <m:r>
            <w:rPr>
              <w:rFonts w:ascii="Cambria Math" w:eastAsia="新細明體" w:hAnsi="Cambria Math" w:cstheme="minorHAnsi"/>
              <w:sz w:val="22"/>
              <w:szCs w:val="22"/>
              <w:lang w:eastAsia="zh-TW"/>
            </w:rPr>
            <m:t>+</m:t>
          </m:r>
          <m:f>
            <m:fPr>
              <m:ctrlPr>
                <w:rPr>
                  <w:rFonts w:ascii="Cambria Math" w:eastAsia="新細明體" w:hAnsi="Cambria Math" w:cstheme="minorHAnsi"/>
                  <w:i/>
                  <w:sz w:val="22"/>
                  <w:szCs w:val="22"/>
                  <w:lang w:eastAsia="zh-TW"/>
                </w:rPr>
              </m:ctrlPr>
            </m:fPr>
            <m:num>
              <m:r>
                <w:rPr>
                  <w:rFonts w:ascii="Cambria Math" w:eastAsia="新細明體" w:hAnsi="Cambria Math" w:cstheme="minorHAnsi"/>
                  <w:sz w:val="22"/>
                  <w:szCs w:val="22"/>
                  <w:lang w:eastAsia="zh-TW"/>
                </w:rPr>
                <m:t>G</m:t>
              </m:r>
            </m:num>
            <m:den>
              <m:r>
                <w:rPr>
                  <w:rFonts w:ascii="Cambria Math" w:eastAsia="新細明體" w:hAnsi="Cambria Math" w:cstheme="minorHAnsi"/>
                  <w:sz w:val="22"/>
                  <w:szCs w:val="22"/>
                  <w:lang w:eastAsia="zh-TW"/>
                </w:rPr>
                <m:t>T</m:t>
              </m:r>
            </m:den>
          </m:f>
          <m:d>
            <m:dPr>
              <m:begChr m:val="["/>
              <m:endChr m:val="]"/>
              <m:ctrlPr>
                <w:rPr>
                  <w:rFonts w:ascii="Cambria Math" w:eastAsia="新細明體" w:hAnsi="Cambria Math" w:cstheme="minorHAnsi"/>
                  <w:i/>
                  <w:sz w:val="22"/>
                  <w:szCs w:val="22"/>
                  <w:lang w:eastAsia="zh-TW"/>
                </w:rPr>
              </m:ctrlPr>
            </m:dPr>
            <m:e>
              <m:r>
                <w:rPr>
                  <w:rFonts w:ascii="Cambria Math" w:eastAsia="新細明體" w:hAnsi="Cambria Math" w:cstheme="minorHAnsi"/>
                  <w:sz w:val="22"/>
                  <w:szCs w:val="22"/>
                  <w:lang w:eastAsia="zh-TW"/>
                </w:rPr>
                <m:t>dB/K</m:t>
              </m:r>
            </m:e>
          </m:d>
          <m:r>
            <w:rPr>
              <w:rFonts w:ascii="Cambria Math" w:eastAsia="新細明體" w:hAnsi="Cambria Math" w:cstheme="minorHAnsi"/>
              <w:sz w:val="22"/>
              <w:szCs w:val="22"/>
              <w:lang w:eastAsia="zh-TW"/>
            </w:rPr>
            <m:t>-</m:t>
          </m:r>
          <w:bookmarkStart w:id="25" w:name="OLE_LINK9"/>
          <m:r>
            <w:rPr>
              <w:rFonts w:ascii="Cambria Math" w:eastAsia="新細明體" w:hAnsi="Cambria Math" w:cstheme="minorHAnsi"/>
              <w:sz w:val="22"/>
              <w:szCs w:val="22"/>
              <w:lang w:eastAsia="zh-TW"/>
            </w:rPr>
            <m:t>k</m:t>
          </m:r>
          <w:bookmarkEnd w:id="25"/>
          <m:r>
            <w:rPr>
              <w:rFonts w:ascii="Cambria Math" w:eastAsia="新細明體" w:hAnsi="Cambria Math" w:cstheme="minorHAnsi"/>
              <w:sz w:val="22"/>
              <w:szCs w:val="22"/>
              <w:lang w:eastAsia="zh-TW"/>
            </w:rPr>
            <m:t>[dBW/K/Hz]</m:t>
          </m:r>
          <w:bookmarkStart w:id="26" w:name="OLE_LINK5"/>
          <m:r>
            <w:rPr>
              <w:rFonts w:ascii="Cambria Math" w:eastAsia="新細明體" w:hAnsi="Cambria Math" w:cstheme="minorHAnsi"/>
              <w:sz w:val="22"/>
              <w:szCs w:val="22"/>
              <w:lang w:eastAsia="zh-TW"/>
            </w:rPr>
            <m:t>-</m:t>
          </m:r>
          <w:bookmarkStart w:id="27" w:name="OLE_LINK18"/>
          <m:sSub>
            <m:sSubPr>
              <m:ctrlPr>
                <w:rPr>
                  <w:rFonts w:ascii="Cambria Math" w:eastAsia="新細明體" w:hAnsi="Cambria Math" w:cstheme="minorHAnsi"/>
                  <w:i/>
                  <w:sz w:val="22"/>
                  <w:szCs w:val="22"/>
                  <w:lang w:eastAsia="zh-TW"/>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FS</m:t>
              </m:r>
            </m:sub>
          </m:sSub>
          <w:bookmarkStart w:id="28" w:name="OLE_LINK7"/>
          <w:bookmarkEnd w:id="26"/>
          <w:bookmarkEnd w:id="27"/>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w:bookmarkEnd w:id="28"/>
          <m:r>
            <w:rPr>
              <w:rFonts w:ascii="Cambria Math" w:eastAsia="新細明體" w:hAnsi="Cambria Math" w:cstheme="minorHAnsi"/>
              <w:sz w:val="22"/>
              <w:szCs w:val="22"/>
              <w:lang w:eastAsia="zh-TW"/>
            </w:rPr>
            <m:t>-</m:t>
          </m:r>
          <w:bookmarkStart w:id="29" w:name="OLE_LINK39"/>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A</m:t>
              </m:r>
            </m:sub>
          </m:sSub>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m:r>
            <w:rPr>
              <w:rFonts w:ascii="Cambria Math" w:eastAsia="新細明體" w:hAnsi="Cambria Math" w:cstheme="minorHAnsi"/>
              <w:sz w:val="22"/>
              <w:szCs w:val="22"/>
              <w:lang w:eastAsia="zh-TW"/>
            </w:rPr>
            <m:t>-</m:t>
          </m:r>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SM</m:t>
              </m:r>
            </m:sub>
          </m:sSub>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m:r>
            <w:rPr>
              <w:rFonts w:ascii="Cambria Math" w:eastAsia="新細明體" w:hAnsi="Cambria Math" w:cstheme="minorHAnsi"/>
              <w:sz w:val="22"/>
              <w:szCs w:val="22"/>
              <w:lang w:eastAsia="zh-TW"/>
            </w:rPr>
            <m:t>-</m:t>
          </m:r>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SL</m:t>
              </m:r>
            </m:sub>
          </m:sSub>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m:r>
            <w:rPr>
              <w:rFonts w:ascii="Cambria Math" w:eastAsia="新細明體" w:hAnsi="Cambria Math" w:cstheme="minorHAnsi"/>
              <w:sz w:val="22"/>
              <w:szCs w:val="22"/>
              <w:lang w:eastAsia="zh-TW"/>
            </w:rPr>
            <m:t>-</m:t>
          </m:r>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AD</m:t>
              </m:r>
            </m:sub>
          </m:sSub>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w:bookmarkEnd w:id="29"/>
          <m:r>
            <w:rPr>
              <w:rFonts w:ascii="Cambria Math" w:eastAsia="新細明體" w:hAnsi="Cambria Math" w:cstheme="minorHAnsi"/>
              <w:sz w:val="22"/>
              <w:szCs w:val="22"/>
              <w:lang w:eastAsia="zh-TW"/>
            </w:rPr>
            <m:t>-</m:t>
          </m:r>
          <w:bookmarkStart w:id="30" w:name="OLE_LINK8"/>
          <m:r>
            <w:rPr>
              <w:rFonts w:ascii="Cambria Math" w:eastAsia="新細明體" w:hAnsi="Cambria Math" w:cstheme="minorHAnsi"/>
              <w:sz w:val="22"/>
              <w:szCs w:val="22"/>
            </w:rPr>
            <m:t>B</m:t>
          </m:r>
          <w:bookmarkEnd w:id="30"/>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dBHz</m:t>
              </m:r>
            </m:e>
          </m:d>
        </m:oMath>
      </m:oMathPara>
    </w:p>
    <w:p w14:paraId="3C0FA7AB" w14:textId="73435CFB" w:rsidR="00486B57" w:rsidRDefault="000001BB" w:rsidP="00094CFC">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From the equation it is already </w:t>
      </w:r>
      <w:r w:rsidR="007C3475">
        <w:rPr>
          <w:rFonts w:asciiTheme="minorHAnsi" w:eastAsia="新細明體" w:hAnsiTheme="minorHAnsi" w:cstheme="minorHAnsi"/>
          <w:sz w:val="22"/>
          <w:szCs w:val="22"/>
          <w:lang w:eastAsia="zh-TW"/>
        </w:rPr>
        <w:t>obvious</w:t>
      </w:r>
      <w:r>
        <w:rPr>
          <w:rFonts w:asciiTheme="minorHAnsi" w:eastAsia="新細明體" w:hAnsiTheme="minorHAnsi" w:cstheme="minorHAnsi"/>
          <w:sz w:val="22"/>
          <w:szCs w:val="22"/>
          <w:lang w:eastAsia="zh-TW"/>
        </w:rPr>
        <w:t xml:space="preserve"> that larger channel BW (CBW) lead to lower CNR. Therefore, to maintain the same CNR, UE may need to be installed with more antennas. Nevertheless, we still provide some </w:t>
      </w:r>
      <w:r w:rsidR="00C66FE0">
        <w:rPr>
          <w:rFonts w:asciiTheme="minorHAnsi" w:eastAsia="新細明體" w:hAnsiTheme="minorHAnsi" w:cstheme="minorHAnsi"/>
          <w:sz w:val="22"/>
          <w:szCs w:val="22"/>
          <w:lang w:eastAsia="zh-TW"/>
        </w:rPr>
        <w:t xml:space="preserve">detail calculations of individual </w:t>
      </w:r>
      <w:r w:rsidR="006F4DBA">
        <w:rPr>
          <w:rFonts w:asciiTheme="minorHAnsi" w:eastAsia="新細明體" w:hAnsiTheme="minorHAnsi" w:cstheme="minorHAnsi"/>
          <w:sz w:val="22"/>
          <w:szCs w:val="22"/>
          <w:lang w:eastAsia="zh-TW"/>
        </w:rPr>
        <w:t>terms</w:t>
      </w:r>
      <w:r w:rsidR="00C66FE0">
        <w:rPr>
          <w:rFonts w:asciiTheme="minorHAnsi" w:eastAsia="新細明體" w:hAnsiTheme="minorHAnsi" w:cstheme="minorHAnsi"/>
          <w:sz w:val="22"/>
          <w:szCs w:val="22"/>
          <w:lang w:eastAsia="zh-TW"/>
        </w:rPr>
        <w:t xml:space="preserve"> as below</w:t>
      </w:r>
      <w:r>
        <w:rPr>
          <w:rFonts w:asciiTheme="minorHAnsi" w:eastAsia="新細明體" w:hAnsiTheme="minorHAnsi" w:cstheme="minorHAnsi"/>
          <w:sz w:val="22"/>
          <w:szCs w:val="22"/>
          <w:lang w:eastAsia="zh-TW"/>
        </w:rPr>
        <w:t>:</w:t>
      </w:r>
    </w:p>
    <w:p w14:paraId="21F48E5F" w14:textId="77777777" w:rsidR="00C66FE0" w:rsidRDefault="00C66FE0" w:rsidP="00C66FE0">
      <w:pPr>
        <w:pStyle w:val="ListParagraph"/>
        <w:numPr>
          <w:ilvl w:val="0"/>
          <w:numId w:val="58"/>
        </w:numPr>
        <w:jc w:val="both"/>
        <w:rPr>
          <w:rFonts w:asciiTheme="minorHAnsi" w:eastAsia="新細明體" w:hAnsiTheme="minorHAnsi" w:cstheme="minorHAnsi"/>
          <w:lang w:eastAsia="zh-TW"/>
        </w:rPr>
      </w:pPr>
      <w:r w:rsidRPr="00C66FE0">
        <w:rPr>
          <w:rFonts w:asciiTheme="minorHAnsi" w:eastAsia="新細明體" w:hAnsiTheme="minorHAnsi" w:cstheme="minorHAnsi"/>
          <w:b/>
          <w:bCs/>
          <w:lang w:eastAsia="zh-TW"/>
        </w:rPr>
        <w:t>Effective isotropic radiated power</w:t>
      </w:r>
      <w:r w:rsidRPr="00C66FE0">
        <w:rPr>
          <w:rFonts w:asciiTheme="minorHAnsi" w:eastAsia="新細明體" w:hAnsiTheme="minorHAnsi" w:cstheme="minorHAnsi" w:hint="eastAsia"/>
          <w:b/>
          <w:bCs/>
          <w:lang w:eastAsia="zh-TW"/>
        </w:rPr>
        <w:t xml:space="preserve"> </w:t>
      </w:r>
      <w:r w:rsidRPr="00C66FE0">
        <w:rPr>
          <w:rFonts w:asciiTheme="minorHAnsi" w:eastAsia="新細明體" w:hAnsiTheme="minorHAnsi" w:cstheme="minorHAnsi"/>
          <w:b/>
          <w:bCs/>
          <w:lang w:eastAsia="zh-TW"/>
        </w:rPr>
        <w:t>(</w:t>
      </w:r>
      <w:r w:rsidRPr="00C66FE0">
        <w:rPr>
          <w:rFonts w:asciiTheme="minorHAnsi" w:eastAsia="新細明體" w:hAnsiTheme="minorHAnsi" w:cstheme="minorHAnsi" w:hint="eastAsia"/>
          <w:b/>
          <w:bCs/>
          <w:lang w:eastAsia="zh-TW"/>
        </w:rPr>
        <w:t>E</w:t>
      </w:r>
      <w:r w:rsidRPr="00C66FE0">
        <w:rPr>
          <w:rFonts w:asciiTheme="minorHAnsi" w:eastAsia="新細明體" w:hAnsiTheme="minorHAnsi" w:cstheme="minorHAnsi"/>
          <w:b/>
          <w:bCs/>
          <w:lang w:eastAsia="zh-TW"/>
        </w:rPr>
        <w:t>IRP)</w:t>
      </w:r>
      <w:r>
        <w:rPr>
          <w:rFonts w:asciiTheme="minorHAnsi" w:eastAsia="新細明體" w:hAnsiTheme="minorHAnsi" w:cstheme="minorHAnsi" w:hint="eastAsia"/>
          <w:lang w:eastAsia="zh-TW"/>
        </w:rPr>
        <w:t>:</w:t>
      </w:r>
      <w:r>
        <w:rPr>
          <w:rFonts w:asciiTheme="minorHAnsi" w:eastAsia="新細明體" w:hAnsiTheme="minorHAnsi" w:cstheme="minorHAnsi"/>
          <w:lang w:eastAsia="zh-TW"/>
        </w:rPr>
        <w:t xml:space="preserve"> Whether to consider PFD impact the value of EIRP.</w:t>
      </w:r>
    </w:p>
    <w:p w14:paraId="455AB09D" w14:textId="305C1FCC" w:rsidR="00C66FE0" w:rsidRPr="00E15696" w:rsidRDefault="00C66FE0" w:rsidP="00C66FE0">
      <w:pPr>
        <w:pStyle w:val="ListParagraph"/>
        <w:numPr>
          <w:ilvl w:val="1"/>
          <w:numId w:val="58"/>
        </w:numPr>
        <w:jc w:val="both"/>
        <w:rPr>
          <w:rFonts w:asciiTheme="minorHAnsi" w:eastAsia="新細明體" w:hAnsiTheme="minorHAnsi" w:cstheme="minorHAnsi"/>
          <w:lang w:eastAsia="zh-TW"/>
        </w:rPr>
      </w:pPr>
      <w:r w:rsidRPr="00C66FE0">
        <w:rPr>
          <w:rFonts w:asciiTheme="minorHAnsi" w:eastAsia="新細明體" w:hAnsiTheme="minorHAnsi" w:cstheme="minorHAnsi"/>
          <w:lang w:eastAsia="zh-TW"/>
        </w:rPr>
        <w:t>With</w:t>
      </w:r>
      <w:r>
        <w:rPr>
          <w:rFonts w:asciiTheme="minorHAnsi" w:eastAsia="新細明體" w:hAnsiTheme="minorHAnsi" w:cstheme="minorHAnsi"/>
          <w:lang w:eastAsia="zh-TW"/>
        </w:rPr>
        <w:t>out PFD, the EIRP value is up to the satellite implementation. Here, we took the typical values in R</w:t>
      </w:r>
      <w:r w:rsidRPr="00857312">
        <w:rPr>
          <w:rFonts w:asciiTheme="minorHAnsi" w:eastAsia="新細明體" w:hAnsiTheme="minorHAnsi" w:cstheme="minorHAnsi"/>
          <w:lang w:eastAsia="zh-TW"/>
        </w:rPr>
        <w:t>AN1 R</w:t>
      </w:r>
      <w:r w:rsidRPr="00E15696">
        <w:rPr>
          <w:rFonts w:asciiTheme="minorHAnsi" w:eastAsia="新細明體" w:hAnsiTheme="minorHAnsi" w:cstheme="minorHAnsi"/>
          <w:lang w:eastAsia="zh-TW"/>
        </w:rPr>
        <w:t xml:space="preserve">el-19 discussion </w:t>
      </w:r>
      <w:r w:rsidR="00857312" w:rsidRPr="00E15696">
        <w:rPr>
          <w:rFonts w:asciiTheme="minorHAnsi" w:eastAsia="新細明體" w:hAnsiTheme="minorHAnsi" w:cstheme="minorHAnsi"/>
          <w:lang w:eastAsia="zh-TW"/>
        </w:rPr>
        <w:t xml:space="preserve">(Maximum EIRP per Satellite beam in Tables for Set1-1 and Set1-2 in the Appendix II of </w:t>
      </w:r>
      <w:r w:rsidRPr="00E15696">
        <w:rPr>
          <w:rFonts w:asciiTheme="minorHAnsi" w:eastAsia="新細明體" w:hAnsiTheme="minorHAnsi" w:cstheme="minorHAnsi"/>
          <w:lang w:eastAsia="zh-TW"/>
        </w:rPr>
        <w:t>[3</w:t>
      </w:r>
      <w:r w:rsidR="00857312" w:rsidRPr="00E15696">
        <w:rPr>
          <w:rFonts w:asciiTheme="minorHAnsi" w:eastAsia="新細明體" w:hAnsiTheme="minorHAnsi" w:cstheme="minorHAnsi"/>
          <w:lang w:eastAsia="zh-TW"/>
        </w:rPr>
        <w:t>]</w:t>
      </w:r>
      <w:r w:rsidRPr="00E15696">
        <w:rPr>
          <w:rFonts w:asciiTheme="minorHAnsi" w:eastAsia="新細明體" w:hAnsiTheme="minorHAnsi" w:cstheme="minorHAnsi"/>
          <w:lang w:eastAsia="zh-TW"/>
        </w:rPr>
        <w:t xml:space="preserve">. </w:t>
      </w:r>
    </w:p>
    <w:p w14:paraId="0E1CD056" w14:textId="1D5FEE42" w:rsidR="00857312" w:rsidRDefault="00857312" w:rsidP="00C66FE0">
      <w:pPr>
        <w:pStyle w:val="ListParagraph"/>
        <w:numPr>
          <w:ilvl w:val="1"/>
          <w:numId w:val="58"/>
        </w:numPr>
        <w:jc w:val="both"/>
        <w:rPr>
          <w:rFonts w:asciiTheme="minorHAnsi" w:eastAsia="新細明體" w:hAnsiTheme="minorHAnsi" w:cstheme="minorHAnsi"/>
          <w:lang w:eastAsia="zh-TW"/>
        </w:rPr>
      </w:pPr>
      <w:r w:rsidRPr="00E15696">
        <w:rPr>
          <w:rFonts w:asciiTheme="minorHAnsi" w:eastAsia="新細明體" w:hAnsiTheme="minorHAnsi" w:cstheme="minorHAnsi" w:hint="eastAsia"/>
          <w:lang w:eastAsia="zh-TW"/>
        </w:rPr>
        <w:t>W</w:t>
      </w:r>
      <w:r w:rsidRPr="00E15696">
        <w:rPr>
          <w:rFonts w:asciiTheme="minorHAnsi" w:eastAsia="新細明體" w:hAnsiTheme="minorHAnsi" w:cstheme="minorHAnsi"/>
          <w:lang w:eastAsia="zh-TW"/>
        </w:rPr>
        <w:t>ith PFD, ITU regulation [4] for Ku band is -138</w:t>
      </w:r>
      <w:bookmarkStart w:id="31" w:name="OLE_LINK33"/>
      <w:r w:rsidRPr="00E15696">
        <w:rPr>
          <w:rFonts w:asciiTheme="minorHAnsi" w:eastAsia="新細明體" w:hAnsiTheme="minorHAnsi" w:cstheme="minorHAnsi"/>
          <w:lang w:eastAsia="zh-TW"/>
        </w:rPr>
        <w:t>dBW/m</w:t>
      </w:r>
      <w:r w:rsidRPr="00E15696">
        <w:rPr>
          <w:rFonts w:asciiTheme="minorHAnsi" w:eastAsia="新細明體" w:hAnsiTheme="minorHAnsi" w:cstheme="minorHAnsi"/>
          <w:vertAlign w:val="superscript"/>
          <w:lang w:eastAsia="zh-TW"/>
        </w:rPr>
        <w:t>2</w:t>
      </w:r>
      <w:r w:rsidRPr="00E15696">
        <w:rPr>
          <w:rFonts w:asciiTheme="minorHAnsi" w:eastAsia="新細明體" w:hAnsiTheme="minorHAnsi" w:cstheme="minorHAnsi"/>
          <w:lang w:eastAsia="zh-TW"/>
        </w:rPr>
        <w:t xml:space="preserve"> </w:t>
      </w:r>
      <w:r w:rsidR="00DB169A" w:rsidRPr="00E15696">
        <w:rPr>
          <w:rFonts w:asciiTheme="minorHAnsi" w:eastAsia="新細明體" w:hAnsiTheme="minorHAnsi" w:cstheme="minorHAnsi"/>
          <w:lang w:eastAsia="zh-TW"/>
        </w:rPr>
        <w:t>per 4KHz</w:t>
      </w:r>
      <w:bookmarkEnd w:id="31"/>
      <w:r w:rsidR="00DB169A" w:rsidRPr="00E15696">
        <w:rPr>
          <w:rFonts w:asciiTheme="minorHAnsi" w:eastAsia="新細明體" w:hAnsiTheme="minorHAnsi" w:cstheme="minorHAnsi"/>
          <w:lang w:eastAsia="zh-TW"/>
        </w:rPr>
        <w:t xml:space="preserve"> (equals to</w:t>
      </w:r>
      <w:r w:rsidRPr="00E15696">
        <w:rPr>
          <w:rFonts w:asciiTheme="minorHAnsi" w:eastAsia="新細明體" w:hAnsiTheme="minorHAnsi" w:cstheme="minorHAnsi"/>
          <w:lang w:eastAsia="zh-TW"/>
        </w:rPr>
        <w:t xml:space="preserve"> </w:t>
      </w:r>
      <w:r w:rsidR="00DB169A" w:rsidRPr="00E15696">
        <w:rPr>
          <w:rFonts w:asciiTheme="minorHAnsi" w:eastAsia="新細明體" w:hAnsiTheme="minorHAnsi" w:cstheme="minorHAnsi"/>
          <w:lang w:eastAsia="zh-TW"/>
        </w:rPr>
        <w:t>-114</w:t>
      </w:r>
      <w:bookmarkStart w:id="32" w:name="OLE_LINK34"/>
      <w:r w:rsidR="00DB169A" w:rsidRPr="00E15696">
        <w:rPr>
          <w:rFonts w:asciiTheme="minorHAnsi" w:eastAsia="新細明體" w:hAnsiTheme="minorHAnsi" w:cstheme="minorHAnsi"/>
          <w:lang w:eastAsia="zh-TW"/>
        </w:rPr>
        <w:t>dBW</w:t>
      </w:r>
      <w:r w:rsidR="00E32EEF" w:rsidRPr="00E15696">
        <w:rPr>
          <w:rFonts w:asciiTheme="minorHAnsi" w:eastAsia="新細明體" w:hAnsiTheme="minorHAnsi" w:cstheme="minorHAnsi"/>
          <w:lang w:eastAsia="zh-TW"/>
        </w:rPr>
        <w:t>/</w:t>
      </w:r>
      <w:r w:rsidR="00DB169A" w:rsidRPr="00E15696">
        <w:rPr>
          <w:rFonts w:asciiTheme="minorHAnsi" w:eastAsia="新細明體" w:hAnsiTheme="minorHAnsi" w:cstheme="minorHAnsi"/>
          <w:lang w:eastAsia="zh-TW"/>
        </w:rPr>
        <w:t>m</w:t>
      </w:r>
      <w:r w:rsidR="00DB169A" w:rsidRPr="00E15696">
        <w:rPr>
          <w:rFonts w:asciiTheme="minorHAnsi" w:eastAsia="新細明體" w:hAnsiTheme="minorHAnsi" w:cstheme="minorHAnsi"/>
          <w:vertAlign w:val="superscript"/>
          <w:lang w:eastAsia="zh-TW"/>
        </w:rPr>
        <w:t>2</w:t>
      </w:r>
      <w:r w:rsidR="00DB169A" w:rsidRPr="00E15696">
        <w:rPr>
          <w:rFonts w:asciiTheme="minorHAnsi" w:eastAsia="新細明體" w:hAnsiTheme="minorHAnsi" w:cstheme="minorHAnsi"/>
          <w:lang w:eastAsia="zh-TW"/>
        </w:rPr>
        <w:t xml:space="preserve"> per 1MHz</w:t>
      </w:r>
      <w:bookmarkEnd w:id="32"/>
      <w:r w:rsidR="00DB169A" w:rsidRPr="00E15696">
        <w:rPr>
          <w:rFonts w:asciiTheme="minorHAnsi" w:eastAsia="新細明體" w:hAnsiTheme="minorHAnsi" w:cstheme="minorHAnsi"/>
          <w:lang w:eastAsia="zh-TW"/>
        </w:rPr>
        <w:t xml:space="preserve">). </w:t>
      </w:r>
      <w:r w:rsidR="00B41FD6">
        <w:rPr>
          <w:rFonts w:asciiTheme="minorHAnsi" w:eastAsia="新細明體" w:hAnsiTheme="minorHAnsi" w:cstheme="minorHAnsi"/>
          <w:lang w:eastAsia="zh-TW"/>
        </w:rPr>
        <w:t>Adding a bit margin, w</w:t>
      </w:r>
      <w:r w:rsidR="00DB169A" w:rsidRPr="00E15696">
        <w:rPr>
          <w:rFonts w:asciiTheme="minorHAnsi" w:eastAsia="新細明體" w:hAnsiTheme="minorHAnsi" w:cstheme="minorHAnsi"/>
          <w:lang w:eastAsia="zh-TW"/>
        </w:rPr>
        <w:t>e assume -115dBW/m</w:t>
      </w:r>
      <w:r w:rsidR="00DB169A" w:rsidRPr="00E15696">
        <w:rPr>
          <w:rFonts w:asciiTheme="minorHAnsi" w:eastAsia="新細明體" w:hAnsiTheme="minorHAnsi" w:cstheme="minorHAnsi"/>
          <w:vertAlign w:val="superscript"/>
          <w:lang w:eastAsia="zh-TW"/>
        </w:rPr>
        <w:t>2</w:t>
      </w:r>
      <w:r w:rsidR="00DB169A" w:rsidRPr="00E15696">
        <w:rPr>
          <w:rFonts w:asciiTheme="minorHAnsi" w:eastAsia="新細明體" w:hAnsiTheme="minorHAnsi" w:cstheme="minorHAnsi"/>
          <w:lang w:eastAsia="zh-TW"/>
        </w:rPr>
        <w:t xml:space="preserve"> per 1M</w:t>
      </w:r>
      <w:r w:rsidR="00DB169A">
        <w:rPr>
          <w:rFonts w:asciiTheme="minorHAnsi" w:eastAsia="新細明體" w:hAnsiTheme="minorHAnsi" w:cstheme="minorHAnsi"/>
          <w:lang w:eastAsia="zh-TW"/>
        </w:rPr>
        <w:t xml:space="preserve">Hz in the calculation. With the PFD, we can derive the EIRP value at the satellite transmitter, i.e., </w:t>
      </w:r>
      <w:bookmarkStart w:id="33" w:name="OLE_LINK35"/>
      <w:r w:rsidR="00DB169A">
        <w:rPr>
          <w:rFonts w:asciiTheme="minorHAnsi" w:eastAsia="新細明體" w:hAnsiTheme="minorHAnsi" w:cstheme="minorHAnsi"/>
          <w:lang w:eastAsia="zh-TW"/>
        </w:rPr>
        <w:t>35dBW for 50MHz CBW</w:t>
      </w:r>
      <w:bookmarkEnd w:id="33"/>
      <w:r w:rsidR="00DB169A">
        <w:rPr>
          <w:rFonts w:asciiTheme="minorHAnsi" w:eastAsia="新細明體" w:hAnsiTheme="minorHAnsi" w:cstheme="minorHAnsi"/>
          <w:lang w:eastAsia="zh-TW"/>
        </w:rPr>
        <w:t xml:space="preserve"> and 38dBW for 100MHz CBW</w:t>
      </w:r>
    </w:p>
    <w:p w14:paraId="0D0916B0" w14:textId="0BD295AD" w:rsidR="000001BB" w:rsidRDefault="000001BB" w:rsidP="000001BB">
      <w:pPr>
        <w:pStyle w:val="ListParagraph"/>
        <w:numPr>
          <w:ilvl w:val="0"/>
          <w:numId w:val="58"/>
        </w:numPr>
        <w:jc w:val="both"/>
        <w:rPr>
          <w:rFonts w:asciiTheme="minorHAnsi" w:eastAsia="新細明體" w:hAnsiTheme="minorHAnsi" w:cstheme="minorHAnsi"/>
          <w:lang w:eastAsia="zh-TW"/>
        </w:rPr>
      </w:pPr>
      <w:r w:rsidRPr="000001BB">
        <w:rPr>
          <w:rFonts w:asciiTheme="minorHAnsi" w:eastAsia="新細明體" w:hAnsiTheme="minorHAnsi" w:cstheme="minorHAnsi"/>
          <w:b/>
          <w:bCs/>
          <w:lang w:eastAsia="zh-TW"/>
        </w:rPr>
        <w:t>Antenna-gain-to-noise-temperature</w:t>
      </w:r>
      <w:r w:rsidRPr="000001BB">
        <w:rPr>
          <w:rFonts w:asciiTheme="minorHAnsi" w:eastAsia="新細明體" w:hAnsiTheme="minorHAnsi" w:cstheme="minorHAnsi" w:hint="eastAsia"/>
          <w:b/>
          <w:bCs/>
          <w:lang w:eastAsia="zh-TW"/>
        </w:rPr>
        <w:t xml:space="preserve"> </w:t>
      </w:r>
      <w:r w:rsidRPr="000001BB">
        <w:rPr>
          <w:rFonts w:asciiTheme="minorHAnsi" w:eastAsia="新細明體" w:hAnsiTheme="minorHAnsi" w:cstheme="minorHAnsi"/>
          <w:b/>
          <w:bCs/>
          <w:lang w:eastAsia="zh-TW"/>
        </w:rPr>
        <w:t>(</w:t>
      </w:r>
      <w:r w:rsidRPr="000001BB">
        <w:rPr>
          <w:rFonts w:asciiTheme="minorHAnsi" w:eastAsia="新細明體" w:hAnsiTheme="minorHAnsi" w:cstheme="minorHAnsi" w:hint="eastAsia"/>
          <w:b/>
          <w:bCs/>
          <w:lang w:eastAsia="zh-TW"/>
        </w:rPr>
        <w:t>G</w:t>
      </w:r>
      <w:r w:rsidRPr="000001BB">
        <w:rPr>
          <w:rFonts w:asciiTheme="minorHAnsi" w:eastAsia="新細明體" w:hAnsiTheme="minorHAnsi" w:cstheme="minorHAnsi"/>
          <w:b/>
          <w:bCs/>
          <w:lang w:eastAsia="zh-TW"/>
        </w:rPr>
        <w:t>/T)</w:t>
      </w:r>
      <w:r>
        <w:rPr>
          <w:rFonts w:asciiTheme="minorHAnsi" w:eastAsia="新細明體" w:hAnsiTheme="minorHAnsi" w:cstheme="minorHAnsi"/>
          <w:lang w:eastAsia="zh-TW"/>
        </w:rPr>
        <w:t xml:space="preserve">: It can be calculated based on equation (6.1.3.1-3) in TR 38.821. </w:t>
      </w:r>
      <w:r w:rsidR="00210807">
        <w:rPr>
          <w:rFonts w:asciiTheme="minorHAnsi" w:eastAsia="新細明體" w:hAnsiTheme="minorHAnsi" w:cstheme="minorHAnsi"/>
          <w:lang w:eastAsia="zh-TW"/>
        </w:rPr>
        <w:t xml:space="preserve">Here, we assume 256 antennas for Scenario A, 512 antennas for Scenario B and 1024 antennas for Scenarios C/D. The main intension to maintain the same final CNR. These values are for examples and have nothing to do with the requirements. </w:t>
      </w:r>
      <w:r w:rsidR="000A4DF2">
        <w:rPr>
          <w:rFonts w:asciiTheme="minorHAnsi" w:eastAsia="新細明體" w:hAnsiTheme="minorHAnsi" w:cstheme="minorHAnsi"/>
          <w:lang w:eastAsia="zh-TW"/>
        </w:rPr>
        <w:t>Other required parameters are also listed in Table 2 for reference.</w:t>
      </w:r>
      <w:r w:rsidR="0027700C">
        <w:rPr>
          <w:rFonts w:asciiTheme="minorHAnsi" w:eastAsia="新細明體" w:hAnsiTheme="minorHAnsi" w:cstheme="minorHAnsi"/>
          <w:lang w:eastAsia="zh-TW"/>
        </w:rPr>
        <w:t xml:space="preserve"> </w:t>
      </w:r>
    </w:p>
    <w:p w14:paraId="50051291" w14:textId="1FD3B664" w:rsidR="00020427" w:rsidRDefault="00020427" w:rsidP="00020427">
      <w:pPr>
        <w:pStyle w:val="ListParagraph"/>
        <w:numPr>
          <w:ilvl w:val="0"/>
          <w:numId w:val="58"/>
        </w:numPr>
        <w:jc w:val="both"/>
        <w:rPr>
          <w:rFonts w:asciiTheme="minorHAnsi" w:eastAsia="新細明體" w:hAnsiTheme="minorHAnsi" w:cstheme="minorHAnsi"/>
          <w:lang w:eastAsia="zh-TW"/>
        </w:rPr>
      </w:pPr>
      <w:r>
        <w:rPr>
          <w:rFonts w:asciiTheme="minorHAnsi" w:eastAsia="新細明體" w:hAnsiTheme="minorHAnsi" w:cstheme="minorHAnsi"/>
          <w:b/>
          <w:bCs/>
          <w:lang w:eastAsia="zh-TW"/>
        </w:rPr>
        <w:t>Noise figure (NF)</w:t>
      </w:r>
      <w:r w:rsidRPr="00020427">
        <w:rPr>
          <w:rFonts w:asciiTheme="minorHAnsi" w:eastAsia="新細明體" w:hAnsiTheme="minorHAnsi" w:cstheme="minorHAnsi"/>
          <w:lang w:eastAsia="zh-TW"/>
        </w:rPr>
        <w:t>:</w:t>
      </w:r>
      <w:r>
        <w:rPr>
          <w:rFonts w:asciiTheme="minorHAnsi" w:eastAsia="新細明體" w:hAnsiTheme="minorHAnsi" w:cstheme="minorHAnsi"/>
          <w:lang w:eastAsia="zh-TW"/>
        </w:rPr>
        <w:t xml:space="preserve"> It is part of the calculation in G/T. Here we follow the values in Table </w:t>
      </w:r>
      <w:r>
        <w:t xml:space="preserve">4.4-1 in </w:t>
      </w:r>
      <w:r>
        <w:rPr>
          <w:rFonts w:asciiTheme="minorHAnsi" w:eastAsia="新細明體" w:hAnsiTheme="minorHAnsi" w:cstheme="minorHAnsi"/>
          <w:lang w:eastAsia="zh-TW"/>
        </w:rPr>
        <w:t>TR 38.811.</w:t>
      </w:r>
      <w:r w:rsidR="00C65C8B">
        <w:rPr>
          <w:rFonts w:asciiTheme="minorHAnsi" w:eastAsia="新細明體" w:hAnsiTheme="minorHAnsi" w:cstheme="minorHAnsi"/>
          <w:lang w:eastAsia="zh-TW"/>
        </w:rPr>
        <w:t xml:space="preserve"> It is likely to be a different </w:t>
      </w:r>
      <w:r w:rsidR="0046674A">
        <w:rPr>
          <w:rFonts w:asciiTheme="minorHAnsi" w:eastAsia="新細明體" w:hAnsiTheme="minorHAnsi" w:cstheme="minorHAnsi"/>
          <w:lang w:eastAsia="zh-TW"/>
        </w:rPr>
        <w:t xml:space="preserve">value </w:t>
      </w:r>
      <w:r w:rsidR="00C65C8B">
        <w:rPr>
          <w:rFonts w:asciiTheme="minorHAnsi" w:eastAsia="新細明體" w:hAnsiTheme="minorHAnsi" w:cstheme="minorHAnsi"/>
          <w:lang w:eastAsia="zh-TW"/>
        </w:rPr>
        <w:t>in the later requirement discussion.</w:t>
      </w:r>
    </w:p>
    <w:p w14:paraId="177222EB" w14:textId="42CBC1C4" w:rsidR="00210807" w:rsidRDefault="00B60984" w:rsidP="00B60984">
      <w:pPr>
        <w:pStyle w:val="ListParagraph"/>
        <w:numPr>
          <w:ilvl w:val="0"/>
          <w:numId w:val="58"/>
        </w:numPr>
        <w:jc w:val="both"/>
        <w:rPr>
          <w:rFonts w:asciiTheme="minorHAnsi" w:eastAsia="新細明體" w:hAnsiTheme="minorHAnsi" w:cstheme="minorHAnsi"/>
          <w:lang w:eastAsia="zh-TW"/>
        </w:rPr>
      </w:pPr>
      <w:r w:rsidRPr="00B60984">
        <w:rPr>
          <w:rFonts w:asciiTheme="minorHAnsi" w:eastAsia="新細明體" w:hAnsiTheme="minorHAnsi" w:cstheme="minorHAnsi"/>
          <w:b/>
          <w:bCs/>
          <w:lang w:eastAsia="zh-TW"/>
        </w:rPr>
        <w:t>Boltzmann constant (k)</w:t>
      </w:r>
      <w:r>
        <w:rPr>
          <w:rFonts w:asciiTheme="minorHAnsi" w:eastAsia="新細明體" w:hAnsiTheme="minorHAnsi" w:cstheme="minorHAnsi"/>
          <w:lang w:eastAsia="zh-TW"/>
        </w:rPr>
        <w:t>: Same value is assumed as that in TR38.821.</w:t>
      </w:r>
      <w:r w:rsidR="00A51B5F">
        <w:rPr>
          <w:rFonts w:asciiTheme="minorHAnsi" w:eastAsia="新細明體" w:hAnsiTheme="minorHAnsi" w:cstheme="minorHAnsi"/>
          <w:lang w:eastAsia="zh-TW"/>
        </w:rPr>
        <w:t xml:space="preserve"> </w:t>
      </w:r>
    </w:p>
    <w:p w14:paraId="1A7E2AC0" w14:textId="7CBC15C1" w:rsidR="00A51B5F" w:rsidRPr="00A51B5F" w:rsidRDefault="00A51B5F" w:rsidP="00B60984">
      <w:pPr>
        <w:pStyle w:val="ListParagraph"/>
        <w:numPr>
          <w:ilvl w:val="0"/>
          <w:numId w:val="58"/>
        </w:numPr>
        <w:jc w:val="both"/>
        <w:rPr>
          <w:rFonts w:asciiTheme="minorHAnsi" w:eastAsia="新細明體" w:hAnsiTheme="minorHAnsi" w:cstheme="minorHAnsi"/>
          <w:lang w:eastAsia="zh-TW"/>
        </w:rPr>
      </w:pPr>
      <w:r>
        <w:rPr>
          <w:rFonts w:asciiTheme="minorHAnsi" w:eastAsia="新細明體" w:hAnsiTheme="minorHAnsi" w:cstheme="minorHAnsi"/>
          <w:b/>
          <w:bCs/>
          <w:lang w:eastAsia="zh-TW"/>
        </w:rPr>
        <w:t>Free space path los</w:t>
      </w:r>
      <w:r w:rsidRPr="00A51B5F">
        <w:rPr>
          <w:rFonts w:asciiTheme="minorHAnsi" w:eastAsia="新細明體" w:hAnsiTheme="minorHAnsi" w:cstheme="minorHAnsi"/>
          <w:b/>
          <w:bCs/>
          <w:lang w:eastAsia="zh-TW"/>
        </w:rPr>
        <w:t>s (</w:t>
      </w:r>
      <m:oMath>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FS</m:t>
            </m:r>
          </m:sub>
        </m:sSub>
      </m:oMath>
      <w:r>
        <w:rPr>
          <w:rFonts w:asciiTheme="minorHAnsi" w:eastAsia="新細明體" w:hAnsiTheme="minorHAnsi" w:cstheme="minorHAnsi"/>
          <w:b/>
          <w:bCs/>
          <w:lang w:eastAsia="zh-TW"/>
        </w:rPr>
        <w:t>)</w:t>
      </w:r>
      <w:r w:rsidRPr="00A51B5F">
        <w:rPr>
          <w:rFonts w:asciiTheme="minorHAnsi" w:eastAsia="新細明體" w:hAnsiTheme="minorHAnsi" w:cstheme="minorHAnsi"/>
          <w:lang w:eastAsia="zh-TW"/>
        </w:rPr>
        <w:t xml:space="preserve">: </w:t>
      </w:r>
      <w:r>
        <w:rPr>
          <w:rFonts w:asciiTheme="minorHAnsi" w:eastAsia="新細明體" w:hAnsiTheme="minorHAnsi" w:cstheme="minorHAnsi"/>
          <w:lang w:eastAsia="zh-TW"/>
        </w:rPr>
        <w:t xml:space="preserve">It is calculated based on </w:t>
      </w:r>
      <w:r>
        <w:t>Equation (6.6-2) in TR 38.811</w:t>
      </w:r>
      <w:r w:rsidR="009C5163">
        <w:t xml:space="preserve">, where </w:t>
      </w:r>
      <w:r w:rsidR="009C5163" w:rsidRPr="009C5163">
        <w:rPr>
          <w:rFonts w:ascii="Times New Roman" w:hAnsi="Times New Roman"/>
          <w:i/>
          <w:iCs/>
        </w:rPr>
        <w:t>d</w:t>
      </w:r>
      <w:r w:rsidR="009C5163">
        <w:t xml:space="preserve"> is the distance between satellite and UE, and </w:t>
      </w:r>
      <w:r w:rsidR="009C5163" w:rsidRPr="009C5163">
        <w:rPr>
          <w:rFonts w:ascii="Times New Roman" w:hAnsi="Times New Roman"/>
          <w:i/>
          <w:iCs/>
        </w:rPr>
        <w:t>f</w:t>
      </w:r>
      <w:r w:rsidR="009C5163" w:rsidRPr="009C5163">
        <w:rPr>
          <w:rFonts w:ascii="Times New Roman" w:hAnsi="Times New Roman"/>
          <w:i/>
          <w:iCs/>
          <w:vertAlign w:val="subscript"/>
        </w:rPr>
        <w:t>c</w:t>
      </w:r>
      <w:r w:rsidR="009C5163">
        <w:t xml:space="preserve"> is the carrier frequency</w:t>
      </w:r>
      <w:r w:rsidR="00CE5130">
        <w:t>.</w:t>
      </w:r>
    </w:p>
    <w:p w14:paraId="52B5DDE2" w14:textId="0B9CA2C9" w:rsidR="00A51B5F" w:rsidRPr="00A51B5F" w:rsidRDefault="00000000" w:rsidP="00A51B5F">
      <w:pPr>
        <w:jc w:val="center"/>
        <w:rPr>
          <w:rFonts w:asciiTheme="minorHAnsi" w:eastAsia="新細明體" w:hAnsiTheme="minorHAnsi" w:cstheme="minorHAnsi"/>
          <w:lang w:eastAsia="zh-TW"/>
        </w:rPr>
      </w:pPr>
      <w:r>
        <w:rPr>
          <w:rFonts w:cs="Calibri"/>
        </w:rPr>
        <w:pict w14:anchorId="74481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5pt;height:18.45pt">
            <v:imagedata r:id="rId11" o:title=""/>
          </v:shape>
        </w:pict>
      </w:r>
    </w:p>
    <w:p w14:paraId="0863C016" w14:textId="64C24982" w:rsidR="00210807" w:rsidRPr="00A51B5F" w:rsidRDefault="00A51B5F" w:rsidP="00A51B5F">
      <w:pPr>
        <w:pStyle w:val="ListParagraph"/>
        <w:numPr>
          <w:ilvl w:val="0"/>
          <w:numId w:val="61"/>
        </w:numPr>
        <w:jc w:val="both"/>
        <w:rPr>
          <w:rFonts w:asciiTheme="minorHAnsi" w:eastAsia="新細明體" w:hAnsiTheme="minorHAnsi" w:cstheme="minorHAnsi"/>
          <w:lang w:eastAsia="zh-TW"/>
        </w:rPr>
      </w:pPr>
      <w:r w:rsidRPr="00A51B5F">
        <w:rPr>
          <w:rFonts w:asciiTheme="minorHAnsi" w:eastAsia="新細明體" w:hAnsiTheme="minorHAnsi" w:cstheme="minorHAnsi" w:hint="eastAsia"/>
          <w:b/>
          <w:bCs/>
          <w:lang w:eastAsia="zh-TW"/>
        </w:rPr>
        <w:t>O</w:t>
      </w:r>
      <w:r w:rsidRPr="00A51B5F">
        <w:rPr>
          <w:rFonts w:asciiTheme="minorHAnsi" w:eastAsia="新細明體" w:hAnsiTheme="minorHAnsi" w:cstheme="minorHAnsi"/>
          <w:b/>
          <w:bCs/>
          <w:lang w:eastAsia="zh-TW"/>
        </w:rPr>
        <w:t>ther pathloss (</w:t>
      </w:r>
      <m:oMath>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A</m:t>
            </m:r>
          </m:sub>
        </m:sSub>
        <m:r>
          <m:rPr>
            <m:sty m:val="bi"/>
          </m:rPr>
          <w:rPr>
            <w:rFonts w:ascii="Cambria Math" w:eastAsia="新細明體" w:hAnsi="Cambria Math" w:cstheme="minorHAnsi"/>
          </w:rPr>
          <m:t>,</m:t>
        </m:r>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SM</m:t>
            </m:r>
          </m:sub>
        </m:sSub>
        <m:r>
          <m:rPr>
            <m:sty m:val="bi"/>
          </m:rPr>
          <w:rPr>
            <w:rFonts w:ascii="Cambria Math" w:eastAsia="新細明體" w:hAnsi="Cambria Math" w:cstheme="minorHAnsi"/>
          </w:rPr>
          <m:t>,</m:t>
        </m:r>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SL</m:t>
            </m:r>
          </m:sub>
        </m:sSub>
        <m:r>
          <m:rPr>
            <m:sty m:val="bi"/>
          </m:rPr>
          <w:rPr>
            <w:rFonts w:ascii="Cambria Math" w:eastAsia="新細明體" w:hAnsi="Cambria Math" w:cstheme="minorHAnsi"/>
          </w:rPr>
          <m:t>,</m:t>
        </m:r>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AD</m:t>
            </m:r>
          </m:sub>
        </m:sSub>
      </m:oMath>
      <w:r w:rsidRPr="00A51B5F">
        <w:rPr>
          <w:rFonts w:asciiTheme="minorHAnsi" w:eastAsia="新細明體" w:hAnsiTheme="minorHAnsi" w:cstheme="minorHAnsi"/>
          <w:b/>
          <w:bCs/>
          <w:lang w:eastAsia="zh-TW"/>
        </w:rPr>
        <w:t>)</w:t>
      </w:r>
      <w:r>
        <w:rPr>
          <w:rFonts w:asciiTheme="minorHAnsi" w:eastAsia="新細明體" w:hAnsiTheme="minorHAnsi" w:cstheme="minorHAnsi"/>
          <w:lang w:eastAsia="zh-TW"/>
        </w:rPr>
        <w:t xml:space="preserve">: We assume zero in the calculation. Note that there are some non-zero values in [5], but the values are typically not big. </w:t>
      </w:r>
    </w:p>
    <w:p w14:paraId="2F9908FB" w14:textId="77777777" w:rsidR="00486B57" w:rsidRDefault="00486B57" w:rsidP="00486B57">
      <w:pPr>
        <w:jc w:val="center"/>
        <w:rPr>
          <w:rFonts w:asciiTheme="minorHAnsi" w:eastAsia="新細明體" w:hAnsiTheme="minorHAnsi" w:cstheme="minorHAnsi"/>
          <w:sz w:val="22"/>
          <w:szCs w:val="22"/>
          <w:lang w:eastAsia="zh-TW"/>
        </w:rPr>
      </w:pPr>
    </w:p>
    <w:p w14:paraId="3141A091" w14:textId="4B4FAE3C" w:rsidR="00B36FBF" w:rsidRDefault="00486B57" w:rsidP="00486B57">
      <w:pPr>
        <w:jc w:val="cente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Table 1. UL timing budget calculation for different scenarios</w:t>
      </w:r>
    </w:p>
    <w:tbl>
      <w:tblPr>
        <w:tblW w:w="8027" w:type="dxa"/>
        <w:jc w:val="center"/>
        <w:tblCellMar>
          <w:left w:w="28" w:type="dxa"/>
          <w:right w:w="28" w:type="dxa"/>
        </w:tblCellMar>
        <w:tblLook w:val="04A0" w:firstRow="1" w:lastRow="0" w:firstColumn="1" w:lastColumn="0" w:noHBand="0" w:noVBand="1"/>
      </w:tblPr>
      <w:tblGrid>
        <w:gridCol w:w="2427"/>
        <w:gridCol w:w="1760"/>
        <w:gridCol w:w="960"/>
        <w:gridCol w:w="960"/>
        <w:gridCol w:w="960"/>
        <w:gridCol w:w="960"/>
      </w:tblGrid>
      <w:tr w:rsidR="00486B57" w:rsidRPr="00486B57" w14:paraId="16AB0980" w14:textId="77777777" w:rsidTr="00C66FE0">
        <w:trPr>
          <w:trHeight w:val="315"/>
          <w:jc w:val="center"/>
        </w:trPr>
        <w:tc>
          <w:tcPr>
            <w:tcW w:w="2427" w:type="dxa"/>
            <w:vMerge w:val="restart"/>
            <w:tcBorders>
              <w:top w:val="single" w:sz="4" w:space="0" w:color="auto"/>
              <w:left w:val="single" w:sz="4" w:space="0" w:color="auto"/>
              <w:right w:val="single" w:sz="4" w:space="0" w:color="auto"/>
            </w:tcBorders>
            <w:shd w:val="clear" w:color="auto" w:fill="DEEAF6" w:themeFill="accent5" w:themeFillTint="33"/>
            <w:noWrap/>
            <w:vAlign w:val="center"/>
            <w:hideMark/>
          </w:tcPr>
          <w:p w14:paraId="6B948CF8" w14:textId="07971990" w:rsidR="00486B57" w:rsidRPr="00486B57" w:rsidRDefault="00486B57" w:rsidP="00486B57">
            <w:pPr>
              <w:spacing w:after="0"/>
              <w:jc w:val="cente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S</w:t>
            </w:r>
            <w:r>
              <w:rPr>
                <w:rFonts w:asciiTheme="minorHAnsi" w:eastAsia="新細明體" w:hAnsiTheme="minorHAnsi" w:cstheme="minorHAnsi"/>
                <w:sz w:val="22"/>
                <w:szCs w:val="22"/>
                <w:lang w:eastAsia="zh-TW"/>
              </w:rPr>
              <w:t>cenario</w:t>
            </w:r>
          </w:p>
        </w:tc>
        <w:tc>
          <w:tcPr>
            <w:tcW w:w="1760" w:type="dxa"/>
            <w:vMerge w:val="restart"/>
            <w:tcBorders>
              <w:top w:val="single" w:sz="4" w:space="0" w:color="auto"/>
              <w:left w:val="nil"/>
              <w:right w:val="single" w:sz="4" w:space="0" w:color="auto"/>
            </w:tcBorders>
            <w:shd w:val="clear" w:color="auto" w:fill="DEEAF6" w:themeFill="accent5" w:themeFillTint="33"/>
            <w:noWrap/>
            <w:vAlign w:val="center"/>
            <w:hideMark/>
          </w:tcPr>
          <w:p w14:paraId="3CF0F51A" w14:textId="77777777"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unit</w:t>
            </w:r>
          </w:p>
        </w:tc>
        <w:tc>
          <w:tcPr>
            <w:tcW w:w="1920" w:type="dxa"/>
            <w:gridSpan w:val="2"/>
            <w:tcBorders>
              <w:top w:val="single" w:sz="4" w:space="0" w:color="auto"/>
              <w:left w:val="nil"/>
              <w:bottom w:val="single" w:sz="4" w:space="0" w:color="auto"/>
              <w:right w:val="single" w:sz="4" w:space="0" w:color="000000"/>
            </w:tcBorders>
            <w:shd w:val="clear" w:color="auto" w:fill="DEEAF6" w:themeFill="accent5" w:themeFillTint="33"/>
            <w:noWrap/>
            <w:vAlign w:val="bottom"/>
            <w:hideMark/>
          </w:tcPr>
          <w:p w14:paraId="02F7B101" w14:textId="77777777"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without PFD</w:t>
            </w:r>
          </w:p>
        </w:tc>
        <w:tc>
          <w:tcPr>
            <w:tcW w:w="1920" w:type="dxa"/>
            <w:gridSpan w:val="2"/>
            <w:tcBorders>
              <w:top w:val="single" w:sz="4" w:space="0" w:color="auto"/>
              <w:left w:val="nil"/>
              <w:bottom w:val="single" w:sz="4" w:space="0" w:color="auto"/>
              <w:right w:val="single" w:sz="4" w:space="0" w:color="000000"/>
            </w:tcBorders>
            <w:shd w:val="clear" w:color="auto" w:fill="DEEAF6" w:themeFill="accent5" w:themeFillTint="33"/>
            <w:noWrap/>
            <w:vAlign w:val="bottom"/>
            <w:hideMark/>
          </w:tcPr>
          <w:p w14:paraId="734E1C92" w14:textId="77777777"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with PFD</w:t>
            </w:r>
          </w:p>
        </w:tc>
      </w:tr>
      <w:tr w:rsidR="00486B57" w:rsidRPr="00486B57" w14:paraId="3928E555" w14:textId="77777777" w:rsidTr="00C66FE0">
        <w:trPr>
          <w:trHeight w:val="315"/>
          <w:jc w:val="center"/>
        </w:trPr>
        <w:tc>
          <w:tcPr>
            <w:tcW w:w="2427" w:type="dxa"/>
            <w:vMerge/>
            <w:tcBorders>
              <w:left w:val="single" w:sz="4" w:space="0" w:color="auto"/>
              <w:bottom w:val="single" w:sz="4" w:space="0" w:color="auto"/>
              <w:right w:val="single" w:sz="4" w:space="0" w:color="auto"/>
            </w:tcBorders>
            <w:shd w:val="clear" w:color="auto" w:fill="DEEAF6" w:themeFill="accent5" w:themeFillTint="33"/>
            <w:noWrap/>
            <w:vAlign w:val="bottom"/>
          </w:tcPr>
          <w:p w14:paraId="611AA478" w14:textId="7B585A8F"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p>
        </w:tc>
        <w:tc>
          <w:tcPr>
            <w:tcW w:w="1760" w:type="dxa"/>
            <w:vMerge/>
            <w:tcBorders>
              <w:left w:val="nil"/>
              <w:bottom w:val="single" w:sz="4" w:space="0" w:color="auto"/>
              <w:right w:val="single" w:sz="4" w:space="0" w:color="auto"/>
            </w:tcBorders>
            <w:shd w:val="clear" w:color="auto" w:fill="DEEAF6" w:themeFill="accent5" w:themeFillTint="33"/>
            <w:noWrap/>
            <w:vAlign w:val="bottom"/>
          </w:tcPr>
          <w:p w14:paraId="5624829C"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auto" w:fill="DEEAF6" w:themeFill="accent5" w:themeFillTint="33"/>
            <w:noWrap/>
            <w:vAlign w:val="center"/>
          </w:tcPr>
          <w:p w14:paraId="51B36D8B" w14:textId="0A011D9A"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A</w:t>
            </w:r>
          </w:p>
        </w:tc>
        <w:tc>
          <w:tcPr>
            <w:tcW w:w="960" w:type="dxa"/>
            <w:tcBorders>
              <w:top w:val="nil"/>
              <w:left w:val="nil"/>
              <w:bottom w:val="single" w:sz="4" w:space="0" w:color="auto"/>
              <w:right w:val="single" w:sz="4" w:space="0" w:color="auto"/>
            </w:tcBorders>
            <w:shd w:val="clear" w:color="auto" w:fill="DEEAF6" w:themeFill="accent5" w:themeFillTint="33"/>
            <w:noWrap/>
            <w:vAlign w:val="center"/>
          </w:tcPr>
          <w:p w14:paraId="6B7E4349" w14:textId="67D95DAE"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B</w:t>
            </w:r>
          </w:p>
        </w:tc>
        <w:tc>
          <w:tcPr>
            <w:tcW w:w="960" w:type="dxa"/>
            <w:tcBorders>
              <w:top w:val="nil"/>
              <w:left w:val="nil"/>
              <w:bottom w:val="single" w:sz="4" w:space="0" w:color="auto"/>
              <w:right w:val="single" w:sz="4" w:space="0" w:color="auto"/>
            </w:tcBorders>
            <w:shd w:val="clear" w:color="auto" w:fill="DEEAF6" w:themeFill="accent5" w:themeFillTint="33"/>
            <w:noWrap/>
            <w:vAlign w:val="center"/>
          </w:tcPr>
          <w:p w14:paraId="65E846E5" w14:textId="18EBDA05"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C</w:t>
            </w:r>
          </w:p>
        </w:tc>
        <w:tc>
          <w:tcPr>
            <w:tcW w:w="960" w:type="dxa"/>
            <w:tcBorders>
              <w:top w:val="nil"/>
              <w:left w:val="nil"/>
              <w:bottom w:val="single" w:sz="4" w:space="0" w:color="auto"/>
              <w:right w:val="single" w:sz="4" w:space="0" w:color="auto"/>
            </w:tcBorders>
            <w:shd w:val="clear" w:color="auto" w:fill="DEEAF6" w:themeFill="accent5" w:themeFillTint="33"/>
            <w:noWrap/>
            <w:vAlign w:val="center"/>
          </w:tcPr>
          <w:p w14:paraId="1AF4B74E" w14:textId="2B17A452"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D</w:t>
            </w:r>
          </w:p>
        </w:tc>
      </w:tr>
      <w:tr w:rsidR="00486B57" w:rsidRPr="00486B57" w14:paraId="002D5EF6"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3A9832AA" w14:textId="142E1E38"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Carrier freq</w:t>
            </w:r>
            <w:r w:rsidR="009C5163">
              <w:rPr>
                <w:rFonts w:asciiTheme="minorHAnsi" w:eastAsia="新細明體" w:hAnsiTheme="minorHAnsi" w:cstheme="minorHAnsi"/>
                <w:sz w:val="22"/>
                <w:szCs w:val="22"/>
                <w:lang w:eastAsia="zh-TW"/>
              </w:rPr>
              <w:t>uency</w:t>
            </w:r>
          </w:p>
        </w:tc>
        <w:tc>
          <w:tcPr>
            <w:tcW w:w="1760" w:type="dxa"/>
            <w:tcBorders>
              <w:top w:val="nil"/>
              <w:left w:val="nil"/>
              <w:bottom w:val="single" w:sz="4" w:space="0" w:color="auto"/>
              <w:right w:val="single" w:sz="4" w:space="0" w:color="auto"/>
            </w:tcBorders>
            <w:shd w:val="clear" w:color="000000" w:fill="D9D9D9"/>
            <w:noWrap/>
            <w:vAlign w:val="bottom"/>
            <w:hideMark/>
          </w:tcPr>
          <w:p w14:paraId="7BDC8250"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GHz</w:t>
            </w:r>
          </w:p>
        </w:tc>
        <w:tc>
          <w:tcPr>
            <w:tcW w:w="960" w:type="dxa"/>
            <w:tcBorders>
              <w:top w:val="nil"/>
              <w:left w:val="nil"/>
              <w:bottom w:val="single" w:sz="4" w:space="0" w:color="auto"/>
              <w:right w:val="single" w:sz="4" w:space="0" w:color="auto"/>
            </w:tcBorders>
            <w:shd w:val="clear" w:color="000000" w:fill="D9D9D9"/>
            <w:noWrap/>
            <w:vAlign w:val="bottom"/>
            <w:hideMark/>
          </w:tcPr>
          <w:p w14:paraId="5580401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w:t>
            </w:r>
          </w:p>
        </w:tc>
        <w:tc>
          <w:tcPr>
            <w:tcW w:w="960" w:type="dxa"/>
            <w:tcBorders>
              <w:top w:val="nil"/>
              <w:left w:val="nil"/>
              <w:bottom w:val="single" w:sz="4" w:space="0" w:color="auto"/>
              <w:right w:val="single" w:sz="4" w:space="0" w:color="auto"/>
            </w:tcBorders>
            <w:shd w:val="clear" w:color="000000" w:fill="D9D9D9"/>
            <w:noWrap/>
            <w:vAlign w:val="bottom"/>
            <w:hideMark/>
          </w:tcPr>
          <w:p w14:paraId="34282E3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w:t>
            </w:r>
          </w:p>
        </w:tc>
        <w:tc>
          <w:tcPr>
            <w:tcW w:w="960" w:type="dxa"/>
            <w:tcBorders>
              <w:top w:val="nil"/>
              <w:left w:val="nil"/>
              <w:bottom w:val="single" w:sz="4" w:space="0" w:color="auto"/>
              <w:right w:val="single" w:sz="4" w:space="0" w:color="auto"/>
            </w:tcBorders>
            <w:shd w:val="clear" w:color="000000" w:fill="D9D9D9"/>
            <w:noWrap/>
            <w:vAlign w:val="bottom"/>
            <w:hideMark/>
          </w:tcPr>
          <w:p w14:paraId="0480D43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w:t>
            </w:r>
          </w:p>
        </w:tc>
        <w:tc>
          <w:tcPr>
            <w:tcW w:w="960" w:type="dxa"/>
            <w:tcBorders>
              <w:top w:val="nil"/>
              <w:left w:val="nil"/>
              <w:bottom w:val="single" w:sz="4" w:space="0" w:color="auto"/>
              <w:right w:val="single" w:sz="4" w:space="0" w:color="auto"/>
            </w:tcBorders>
            <w:shd w:val="clear" w:color="000000" w:fill="D9D9D9"/>
            <w:noWrap/>
            <w:vAlign w:val="bottom"/>
            <w:hideMark/>
          </w:tcPr>
          <w:p w14:paraId="5D5AD1BE"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w:t>
            </w:r>
          </w:p>
        </w:tc>
      </w:tr>
      <w:tr w:rsidR="00486B57" w:rsidRPr="00486B57" w14:paraId="4EE67778"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67A0BD49"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distance (d)</w:t>
            </w:r>
          </w:p>
        </w:tc>
        <w:tc>
          <w:tcPr>
            <w:tcW w:w="1760" w:type="dxa"/>
            <w:tcBorders>
              <w:top w:val="nil"/>
              <w:left w:val="nil"/>
              <w:bottom w:val="single" w:sz="4" w:space="0" w:color="auto"/>
              <w:right w:val="single" w:sz="4" w:space="0" w:color="auto"/>
            </w:tcBorders>
            <w:shd w:val="clear" w:color="000000" w:fill="D9D9D9"/>
            <w:noWrap/>
            <w:vAlign w:val="bottom"/>
            <w:hideMark/>
          </w:tcPr>
          <w:p w14:paraId="1C8A8306"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km</w:t>
            </w:r>
          </w:p>
        </w:tc>
        <w:tc>
          <w:tcPr>
            <w:tcW w:w="960" w:type="dxa"/>
            <w:tcBorders>
              <w:top w:val="nil"/>
              <w:left w:val="nil"/>
              <w:bottom w:val="single" w:sz="4" w:space="0" w:color="auto"/>
              <w:right w:val="single" w:sz="4" w:space="0" w:color="auto"/>
            </w:tcBorders>
            <w:shd w:val="clear" w:color="000000" w:fill="D9D9D9"/>
            <w:noWrap/>
            <w:vAlign w:val="bottom"/>
            <w:hideMark/>
          </w:tcPr>
          <w:p w14:paraId="08D1357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1200</w:t>
            </w:r>
          </w:p>
        </w:tc>
        <w:tc>
          <w:tcPr>
            <w:tcW w:w="960" w:type="dxa"/>
            <w:tcBorders>
              <w:top w:val="nil"/>
              <w:left w:val="nil"/>
              <w:bottom w:val="single" w:sz="4" w:space="0" w:color="auto"/>
              <w:right w:val="single" w:sz="4" w:space="0" w:color="auto"/>
            </w:tcBorders>
            <w:shd w:val="clear" w:color="000000" w:fill="D9D9D9"/>
            <w:noWrap/>
            <w:vAlign w:val="bottom"/>
            <w:hideMark/>
          </w:tcPr>
          <w:p w14:paraId="5CFC666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1200</w:t>
            </w:r>
          </w:p>
        </w:tc>
        <w:tc>
          <w:tcPr>
            <w:tcW w:w="960" w:type="dxa"/>
            <w:tcBorders>
              <w:top w:val="nil"/>
              <w:left w:val="nil"/>
              <w:bottom w:val="single" w:sz="4" w:space="0" w:color="auto"/>
              <w:right w:val="single" w:sz="4" w:space="0" w:color="auto"/>
            </w:tcBorders>
            <w:shd w:val="clear" w:color="000000" w:fill="D9D9D9"/>
            <w:noWrap/>
            <w:vAlign w:val="bottom"/>
            <w:hideMark/>
          </w:tcPr>
          <w:p w14:paraId="59F241C8"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1200</w:t>
            </w:r>
          </w:p>
        </w:tc>
        <w:tc>
          <w:tcPr>
            <w:tcW w:w="960" w:type="dxa"/>
            <w:tcBorders>
              <w:top w:val="nil"/>
              <w:left w:val="nil"/>
              <w:bottom w:val="single" w:sz="4" w:space="0" w:color="auto"/>
              <w:right w:val="single" w:sz="4" w:space="0" w:color="auto"/>
            </w:tcBorders>
            <w:shd w:val="clear" w:color="000000" w:fill="D9D9D9"/>
            <w:noWrap/>
            <w:vAlign w:val="bottom"/>
            <w:hideMark/>
          </w:tcPr>
          <w:p w14:paraId="3DD27BDC"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1200</w:t>
            </w:r>
          </w:p>
        </w:tc>
      </w:tr>
      <w:tr w:rsidR="00486B57" w:rsidRPr="00486B57" w14:paraId="3F6A4F82"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7A821A8B" w14:textId="1A595F73"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BW</w:t>
            </w:r>
            <w:r w:rsidR="00C66FE0">
              <w:rPr>
                <w:rFonts w:asciiTheme="minorHAnsi" w:eastAsia="新細明體" w:hAnsiTheme="minorHAnsi" w:cstheme="minorHAnsi"/>
                <w:sz w:val="22"/>
                <w:szCs w:val="22"/>
                <w:lang w:eastAsia="zh-TW"/>
              </w:rPr>
              <w:t xml:space="preserve"> (</w:t>
            </w:r>
            <m:oMath>
              <m:r>
                <w:rPr>
                  <w:rFonts w:ascii="Cambria Math" w:eastAsia="新細明體" w:hAnsi="Cambria Math" w:cstheme="minorHAnsi"/>
                  <w:sz w:val="22"/>
                  <w:szCs w:val="22"/>
                </w:rPr>
                <m:t>B)</m:t>
              </m:r>
            </m:oMath>
          </w:p>
        </w:tc>
        <w:tc>
          <w:tcPr>
            <w:tcW w:w="1760" w:type="dxa"/>
            <w:tcBorders>
              <w:top w:val="nil"/>
              <w:left w:val="nil"/>
              <w:bottom w:val="single" w:sz="4" w:space="0" w:color="auto"/>
              <w:right w:val="single" w:sz="4" w:space="0" w:color="auto"/>
            </w:tcBorders>
            <w:shd w:val="clear" w:color="auto" w:fill="auto"/>
            <w:noWrap/>
            <w:vAlign w:val="bottom"/>
            <w:hideMark/>
          </w:tcPr>
          <w:p w14:paraId="6C415289"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MHz</w:t>
            </w:r>
          </w:p>
        </w:tc>
        <w:tc>
          <w:tcPr>
            <w:tcW w:w="960" w:type="dxa"/>
            <w:tcBorders>
              <w:top w:val="nil"/>
              <w:left w:val="nil"/>
              <w:bottom w:val="single" w:sz="4" w:space="0" w:color="auto"/>
              <w:right w:val="single" w:sz="4" w:space="0" w:color="auto"/>
            </w:tcBorders>
            <w:shd w:val="clear" w:color="auto" w:fill="auto"/>
            <w:noWrap/>
            <w:vAlign w:val="bottom"/>
            <w:hideMark/>
          </w:tcPr>
          <w:p w14:paraId="21083E58"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50</w:t>
            </w:r>
          </w:p>
        </w:tc>
        <w:tc>
          <w:tcPr>
            <w:tcW w:w="960" w:type="dxa"/>
            <w:tcBorders>
              <w:top w:val="nil"/>
              <w:left w:val="nil"/>
              <w:bottom w:val="single" w:sz="4" w:space="0" w:color="auto"/>
              <w:right w:val="single" w:sz="4" w:space="0" w:color="auto"/>
            </w:tcBorders>
            <w:shd w:val="clear" w:color="auto" w:fill="auto"/>
            <w:noWrap/>
            <w:vAlign w:val="bottom"/>
            <w:hideMark/>
          </w:tcPr>
          <w:p w14:paraId="544C7116"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100</w:t>
            </w:r>
          </w:p>
        </w:tc>
        <w:tc>
          <w:tcPr>
            <w:tcW w:w="960" w:type="dxa"/>
            <w:tcBorders>
              <w:top w:val="nil"/>
              <w:left w:val="nil"/>
              <w:bottom w:val="single" w:sz="4" w:space="0" w:color="auto"/>
              <w:right w:val="single" w:sz="4" w:space="0" w:color="auto"/>
            </w:tcBorders>
            <w:shd w:val="clear" w:color="auto" w:fill="auto"/>
            <w:noWrap/>
            <w:vAlign w:val="bottom"/>
            <w:hideMark/>
          </w:tcPr>
          <w:p w14:paraId="139B3EE6"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50</w:t>
            </w:r>
          </w:p>
        </w:tc>
        <w:tc>
          <w:tcPr>
            <w:tcW w:w="960" w:type="dxa"/>
            <w:tcBorders>
              <w:top w:val="nil"/>
              <w:left w:val="nil"/>
              <w:bottom w:val="single" w:sz="4" w:space="0" w:color="auto"/>
              <w:right w:val="single" w:sz="4" w:space="0" w:color="auto"/>
            </w:tcBorders>
            <w:shd w:val="clear" w:color="auto" w:fill="auto"/>
            <w:noWrap/>
            <w:vAlign w:val="bottom"/>
            <w:hideMark/>
          </w:tcPr>
          <w:p w14:paraId="45C8B23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100</w:t>
            </w:r>
          </w:p>
        </w:tc>
      </w:tr>
      <w:tr w:rsidR="006F4DBA" w:rsidRPr="00486B57" w14:paraId="3383876D" w14:textId="77777777" w:rsidTr="006F4DBA">
        <w:trPr>
          <w:trHeight w:val="315"/>
          <w:jc w:val="center"/>
        </w:trPr>
        <w:tc>
          <w:tcPr>
            <w:tcW w:w="2427" w:type="dxa"/>
            <w:vMerge w:val="restart"/>
            <w:tcBorders>
              <w:top w:val="nil"/>
              <w:left w:val="single" w:sz="4" w:space="0" w:color="auto"/>
              <w:right w:val="single" w:sz="4" w:space="0" w:color="auto"/>
            </w:tcBorders>
            <w:shd w:val="clear" w:color="auto" w:fill="auto"/>
            <w:noWrap/>
            <w:vAlign w:val="center"/>
            <w:hideMark/>
          </w:tcPr>
          <w:p w14:paraId="6C791267" w14:textId="77777777" w:rsidR="006F4DBA" w:rsidRPr="00486B57" w:rsidRDefault="006F4DBA" w:rsidP="006F4DBA">
            <w:pPr>
              <w:overflowPunct/>
              <w:autoSpaceDE/>
              <w:autoSpaceDN/>
              <w:adjustRightInd/>
              <w:spacing w:after="0"/>
              <w:jc w:val="both"/>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lastRenderedPageBreak/>
              <w:t>EIPR</w:t>
            </w:r>
          </w:p>
        </w:tc>
        <w:tc>
          <w:tcPr>
            <w:tcW w:w="1760" w:type="dxa"/>
            <w:tcBorders>
              <w:top w:val="nil"/>
              <w:left w:val="nil"/>
              <w:bottom w:val="single" w:sz="4" w:space="0" w:color="auto"/>
              <w:right w:val="single" w:sz="4" w:space="0" w:color="auto"/>
            </w:tcBorders>
            <w:shd w:val="clear" w:color="auto" w:fill="auto"/>
            <w:noWrap/>
            <w:vAlign w:val="bottom"/>
            <w:hideMark/>
          </w:tcPr>
          <w:p w14:paraId="7BC3F3FF" w14:textId="77777777" w:rsidR="006F4DBA" w:rsidRPr="00486B57" w:rsidRDefault="006F4DBA" w:rsidP="00486B57">
            <w:pPr>
              <w:overflowPunct/>
              <w:autoSpaceDE/>
              <w:autoSpaceDN/>
              <w:adjustRightInd/>
              <w:spacing w:after="0"/>
              <w:textAlignment w:val="auto"/>
              <w:rPr>
                <w:rFonts w:asciiTheme="minorHAnsi" w:eastAsia="新細明體" w:hAnsiTheme="minorHAnsi" w:cstheme="minorHAnsi"/>
                <w:sz w:val="22"/>
                <w:szCs w:val="22"/>
                <w:lang w:eastAsia="zh-TW"/>
              </w:rPr>
            </w:pPr>
            <w:proofErr w:type="spellStart"/>
            <w:r w:rsidRPr="00486B57">
              <w:rPr>
                <w:rFonts w:asciiTheme="minorHAnsi" w:eastAsia="新細明體" w:hAnsiTheme="minorHAnsi" w:cstheme="minorHAnsi" w:hint="eastAsia"/>
                <w:sz w:val="22"/>
                <w:szCs w:val="22"/>
                <w:lang w:eastAsia="zh-TW"/>
              </w:rPr>
              <w:t>dBW</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7748423"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41</w:t>
            </w:r>
          </w:p>
        </w:tc>
        <w:tc>
          <w:tcPr>
            <w:tcW w:w="960" w:type="dxa"/>
            <w:tcBorders>
              <w:top w:val="nil"/>
              <w:left w:val="nil"/>
              <w:bottom w:val="single" w:sz="4" w:space="0" w:color="auto"/>
              <w:right w:val="single" w:sz="4" w:space="0" w:color="auto"/>
            </w:tcBorders>
            <w:shd w:val="clear" w:color="auto" w:fill="auto"/>
            <w:noWrap/>
            <w:vAlign w:val="bottom"/>
            <w:hideMark/>
          </w:tcPr>
          <w:p w14:paraId="3BFDE7FD"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41</w:t>
            </w:r>
          </w:p>
        </w:tc>
        <w:tc>
          <w:tcPr>
            <w:tcW w:w="960" w:type="dxa"/>
            <w:tcBorders>
              <w:top w:val="nil"/>
              <w:left w:val="nil"/>
              <w:bottom w:val="single" w:sz="4" w:space="0" w:color="auto"/>
              <w:right w:val="single" w:sz="4" w:space="0" w:color="auto"/>
            </w:tcBorders>
            <w:shd w:val="clear" w:color="auto" w:fill="auto"/>
            <w:noWrap/>
            <w:vAlign w:val="bottom"/>
            <w:hideMark/>
          </w:tcPr>
          <w:p w14:paraId="16B9B45F"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35</w:t>
            </w:r>
          </w:p>
        </w:tc>
        <w:tc>
          <w:tcPr>
            <w:tcW w:w="960" w:type="dxa"/>
            <w:tcBorders>
              <w:top w:val="nil"/>
              <w:left w:val="nil"/>
              <w:bottom w:val="single" w:sz="4" w:space="0" w:color="auto"/>
              <w:right w:val="single" w:sz="4" w:space="0" w:color="auto"/>
            </w:tcBorders>
            <w:shd w:val="clear" w:color="auto" w:fill="auto"/>
            <w:noWrap/>
            <w:vAlign w:val="bottom"/>
            <w:hideMark/>
          </w:tcPr>
          <w:p w14:paraId="6D4963B8"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38</w:t>
            </w:r>
          </w:p>
        </w:tc>
      </w:tr>
      <w:tr w:rsidR="006F4DBA" w:rsidRPr="00486B57" w14:paraId="5C3AB88B" w14:textId="77777777" w:rsidTr="007572D6">
        <w:trPr>
          <w:trHeight w:val="315"/>
          <w:jc w:val="center"/>
        </w:trPr>
        <w:tc>
          <w:tcPr>
            <w:tcW w:w="2427" w:type="dxa"/>
            <w:vMerge/>
            <w:tcBorders>
              <w:left w:val="single" w:sz="4" w:space="0" w:color="auto"/>
              <w:bottom w:val="single" w:sz="4" w:space="0" w:color="auto"/>
              <w:right w:val="single" w:sz="4" w:space="0" w:color="auto"/>
            </w:tcBorders>
            <w:shd w:val="clear" w:color="000000" w:fill="D9D9D9"/>
            <w:noWrap/>
            <w:vAlign w:val="bottom"/>
            <w:hideMark/>
          </w:tcPr>
          <w:p w14:paraId="57EF248E" w14:textId="4A34F97E" w:rsidR="006F4DBA" w:rsidRPr="00486B57" w:rsidRDefault="006F4DBA" w:rsidP="00486B57">
            <w:pPr>
              <w:overflowPunct/>
              <w:autoSpaceDE/>
              <w:autoSpaceDN/>
              <w:adjustRightInd/>
              <w:spacing w:after="0"/>
              <w:textAlignment w:val="auto"/>
              <w:rPr>
                <w:rFonts w:asciiTheme="minorHAnsi" w:eastAsia="新細明體" w:hAnsiTheme="minorHAnsi" w:cstheme="minorHAnsi"/>
                <w:sz w:val="22"/>
                <w:szCs w:val="22"/>
                <w:lang w:eastAsia="zh-TW"/>
              </w:rPr>
            </w:pPr>
          </w:p>
        </w:tc>
        <w:tc>
          <w:tcPr>
            <w:tcW w:w="1760" w:type="dxa"/>
            <w:tcBorders>
              <w:top w:val="nil"/>
              <w:left w:val="nil"/>
              <w:bottom w:val="single" w:sz="4" w:space="0" w:color="auto"/>
              <w:right w:val="single" w:sz="4" w:space="0" w:color="auto"/>
            </w:tcBorders>
            <w:shd w:val="clear" w:color="000000" w:fill="D9D9D9"/>
            <w:noWrap/>
            <w:vAlign w:val="bottom"/>
            <w:hideMark/>
          </w:tcPr>
          <w:p w14:paraId="0C5A5220" w14:textId="77777777" w:rsidR="006F4DBA" w:rsidRPr="00486B57" w:rsidRDefault="006F4DBA" w:rsidP="00486B57">
            <w:pPr>
              <w:overflowPunct/>
              <w:autoSpaceDE/>
              <w:autoSpaceDN/>
              <w:adjustRightInd/>
              <w:spacing w:after="0"/>
              <w:textAlignment w:val="auto"/>
              <w:rPr>
                <w:rFonts w:asciiTheme="minorHAnsi" w:eastAsia="新細明體" w:hAnsiTheme="minorHAnsi" w:cstheme="minorHAnsi"/>
                <w:sz w:val="22"/>
                <w:szCs w:val="22"/>
                <w:lang w:eastAsia="zh-TW"/>
              </w:rPr>
            </w:pPr>
            <w:proofErr w:type="spellStart"/>
            <w:r w:rsidRPr="00486B57">
              <w:rPr>
                <w:rFonts w:asciiTheme="minorHAnsi" w:eastAsia="新細明體" w:hAnsiTheme="minorHAnsi" w:cstheme="minorHAnsi" w:hint="eastAsia"/>
                <w:sz w:val="22"/>
                <w:szCs w:val="22"/>
                <w:lang w:eastAsia="zh-TW"/>
              </w:rPr>
              <w:t>dBW</w:t>
            </w:r>
            <w:proofErr w:type="spellEnd"/>
            <w:r w:rsidRPr="00486B57">
              <w:rPr>
                <w:rFonts w:asciiTheme="minorHAnsi" w:eastAsia="新細明體" w:hAnsiTheme="minorHAnsi" w:cstheme="minorHAnsi" w:hint="eastAsia"/>
                <w:sz w:val="22"/>
                <w:szCs w:val="22"/>
                <w:lang w:eastAsia="zh-TW"/>
              </w:rPr>
              <w:t>/MHz</w:t>
            </w:r>
          </w:p>
        </w:tc>
        <w:tc>
          <w:tcPr>
            <w:tcW w:w="960" w:type="dxa"/>
            <w:tcBorders>
              <w:top w:val="nil"/>
              <w:left w:val="nil"/>
              <w:bottom w:val="single" w:sz="4" w:space="0" w:color="auto"/>
              <w:right w:val="single" w:sz="4" w:space="0" w:color="auto"/>
            </w:tcBorders>
            <w:shd w:val="clear" w:color="000000" w:fill="D9D9D9"/>
            <w:noWrap/>
            <w:vAlign w:val="bottom"/>
            <w:hideMark/>
          </w:tcPr>
          <w:p w14:paraId="000D56BE" w14:textId="6D542AEA"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000000" w:fill="D9D9D9"/>
            <w:noWrap/>
            <w:vAlign w:val="bottom"/>
            <w:hideMark/>
          </w:tcPr>
          <w:p w14:paraId="1AC56495" w14:textId="50FF5289"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000000" w:fill="D9D9D9"/>
            <w:noWrap/>
            <w:vAlign w:val="bottom"/>
            <w:hideMark/>
          </w:tcPr>
          <w:p w14:paraId="21B06C64"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18</w:t>
            </w:r>
          </w:p>
        </w:tc>
        <w:tc>
          <w:tcPr>
            <w:tcW w:w="960" w:type="dxa"/>
            <w:tcBorders>
              <w:top w:val="nil"/>
              <w:left w:val="nil"/>
              <w:bottom w:val="single" w:sz="4" w:space="0" w:color="auto"/>
              <w:right w:val="single" w:sz="4" w:space="0" w:color="auto"/>
            </w:tcBorders>
            <w:shd w:val="clear" w:color="000000" w:fill="D9D9D9"/>
            <w:noWrap/>
            <w:vAlign w:val="bottom"/>
            <w:hideMark/>
          </w:tcPr>
          <w:p w14:paraId="083B0BA7"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18</w:t>
            </w:r>
          </w:p>
        </w:tc>
      </w:tr>
      <w:tr w:rsidR="00486B57" w:rsidRPr="00486B57" w14:paraId="30E6610F"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53C69326"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PFD limit</w:t>
            </w:r>
          </w:p>
        </w:tc>
        <w:tc>
          <w:tcPr>
            <w:tcW w:w="1760" w:type="dxa"/>
            <w:tcBorders>
              <w:top w:val="nil"/>
              <w:left w:val="nil"/>
              <w:bottom w:val="single" w:sz="4" w:space="0" w:color="auto"/>
              <w:right w:val="single" w:sz="4" w:space="0" w:color="auto"/>
            </w:tcBorders>
            <w:shd w:val="clear" w:color="000000" w:fill="D9D9D9"/>
            <w:noWrap/>
            <w:vAlign w:val="bottom"/>
            <w:hideMark/>
          </w:tcPr>
          <w:p w14:paraId="0407ECCE"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dB(W/(m^2)/MHz)</w:t>
            </w:r>
          </w:p>
        </w:tc>
        <w:tc>
          <w:tcPr>
            <w:tcW w:w="960" w:type="dxa"/>
            <w:tcBorders>
              <w:top w:val="nil"/>
              <w:left w:val="nil"/>
              <w:bottom w:val="single" w:sz="4" w:space="0" w:color="auto"/>
              <w:right w:val="single" w:sz="4" w:space="0" w:color="auto"/>
            </w:tcBorders>
            <w:shd w:val="clear" w:color="000000" w:fill="D9D9D9"/>
            <w:noWrap/>
            <w:vAlign w:val="bottom"/>
            <w:hideMark/>
          </w:tcPr>
          <w:p w14:paraId="3F143FB3" w14:textId="6E0E319A"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000000" w:fill="D9D9D9"/>
            <w:noWrap/>
            <w:vAlign w:val="bottom"/>
            <w:hideMark/>
          </w:tcPr>
          <w:p w14:paraId="06DC9DF5" w14:textId="3191C700"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000000" w:fill="D9D9D9"/>
            <w:noWrap/>
            <w:vAlign w:val="bottom"/>
            <w:hideMark/>
          </w:tcPr>
          <w:p w14:paraId="58A4710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-115</w:t>
            </w:r>
          </w:p>
        </w:tc>
        <w:tc>
          <w:tcPr>
            <w:tcW w:w="960" w:type="dxa"/>
            <w:tcBorders>
              <w:top w:val="nil"/>
              <w:left w:val="nil"/>
              <w:bottom w:val="single" w:sz="4" w:space="0" w:color="auto"/>
              <w:right w:val="single" w:sz="4" w:space="0" w:color="auto"/>
            </w:tcBorders>
            <w:shd w:val="clear" w:color="000000" w:fill="D9D9D9"/>
            <w:noWrap/>
            <w:vAlign w:val="bottom"/>
            <w:hideMark/>
          </w:tcPr>
          <w:p w14:paraId="37902BA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-115</w:t>
            </w:r>
          </w:p>
        </w:tc>
      </w:tr>
      <w:tr w:rsidR="00486B57" w:rsidRPr="00486B57" w14:paraId="2FA0607B"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11263E50"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G/T</w:t>
            </w:r>
          </w:p>
        </w:tc>
        <w:tc>
          <w:tcPr>
            <w:tcW w:w="1760" w:type="dxa"/>
            <w:tcBorders>
              <w:top w:val="nil"/>
              <w:left w:val="nil"/>
              <w:bottom w:val="single" w:sz="4" w:space="0" w:color="auto"/>
              <w:right w:val="single" w:sz="4" w:space="0" w:color="auto"/>
            </w:tcBorders>
            <w:shd w:val="clear" w:color="auto" w:fill="auto"/>
            <w:noWrap/>
            <w:vAlign w:val="bottom"/>
            <w:hideMark/>
          </w:tcPr>
          <w:p w14:paraId="03314FF1"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dB/K</w:t>
            </w:r>
          </w:p>
        </w:tc>
        <w:tc>
          <w:tcPr>
            <w:tcW w:w="960" w:type="dxa"/>
            <w:tcBorders>
              <w:top w:val="nil"/>
              <w:left w:val="nil"/>
              <w:bottom w:val="single" w:sz="4" w:space="0" w:color="auto"/>
              <w:right w:val="single" w:sz="4" w:space="0" w:color="auto"/>
            </w:tcBorders>
            <w:shd w:val="clear" w:color="auto" w:fill="auto"/>
            <w:noWrap/>
            <w:vAlign w:val="bottom"/>
            <w:hideMark/>
          </w:tcPr>
          <w:p w14:paraId="15D491F7"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w:t>
            </w:r>
          </w:p>
        </w:tc>
        <w:tc>
          <w:tcPr>
            <w:tcW w:w="960" w:type="dxa"/>
            <w:tcBorders>
              <w:top w:val="nil"/>
              <w:left w:val="nil"/>
              <w:bottom w:val="single" w:sz="4" w:space="0" w:color="auto"/>
              <w:right w:val="single" w:sz="4" w:space="0" w:color="auto"/>
            </w:tcBorders>
            <w:shd w:val="clear" w:color="auto" w:fill="auto"/>
            <w:noWrap/>
            <w:vAlign w:val="bottom"/>
            <w:hideMark/>
          </w:tcPr>
          <w:p w14:paraId="16F07A2A" w14:textId="1CC84698"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w:t>
            </w:r>
            <w:r w:rsidR="00210807">
              <w:rPr>
                <w:rFonts w:asciiTheme="minorHAnsi" w:eastAsia="新細明體" w:hAnsiTheme="minorHAnsi" w:cstheme="minorHAnsi"/>
                <w:sz w:val="22"/>
                <w:szCs w:val="22"/>
                <w:lang w:eastAsia="zh-TW"/>
              </w:rPr>
              <w:t>7</w:t>
            </w:r>
          </w:p>
        </w:tc>
        <w:tc>
          <w:tcPr>
            <w:tcW w:w="960" w:type="dxa"/>
            <w:tcBorders>
              <w:top w:val="nil"/>
              <w:left w:val="nil"/>
              <w:bottom w:val="single" w:sz="4" w:space="0" w:color="auto"/>
              <w:right w:val="single" w:sz="4" w:space="0" w:color="auto"/>
            </w:tcBorders>
            <w:shd w:val="clear" w:color="auto" w:fill="auto"/>
            <w:noWrap/>
            <w:vAlign w:val="bottom"/>
            <w:hideMark/>
          </w:tcPr>
          <w:p w14:paraId="228B680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-4</w:t>
            </w:r>
          </w:p>
        </w:tc>
        <w:tc>
          <w:tcPr>
            <w:tcW w:w="960" w:type="dxa"/>
            <w:tcBorders>
              <w:top w:val="nil"/>
              <w:left w:val="nil"/>
              <w:bottom w:val="single" w:sz="4" w:space="0" w:color="auto"/>
              <w:right w:val="single" w:sz="4" w:space="0" w:color="auto"/>
            </w:tcBorders>
            <w:shd w:val="clear" w:color="auto" w:fill="auto"/>
            <w:noWrap/>
            <w:vAlign w:val="bottom"/>
            <w:hideMark/>
          </w:tcPr>
          <w:p w14:paraId="592305BF"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-4</w:t>
            </w:r>
          </w:p>
        </w:tc>
      </w:tr>
      <w:tr w:rsidR="00486B57" w:rsidRPr="00486B57" w14:paraId="352DC854"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36A21E55"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Rx ANT gain</w:t>
            </w:r>
          </w:p>
        </w:tc>
        <w:tc>
          <w:tcPr>
            <w:tcW w:w="1760" w:type="dxa"/>
            <w:tcBorders>
              <w:top w:val="nil"/>
              <w:left w:val="nil"/>
              <w:bottom w:val="single" w:sz="4" w:space="0" w:color="auto"/>
              <w:right w:val="single" w:sz="4" w:space="0" w:color="auto"/>
            </w:tcBorders>
            <w:shd w:val="clear" w:color="000000" w:fill="D9D9D9"/>
            <w:noWrap/>
            <w:vAlign w:val="bottom"/>
            <w:hideMark/>
          </w:tcPr>
          <w:p w14:paraId="04727FF2" w14:textId="408C0DC3"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9D9D9"/>
            <w:noWrap/>
            <w:vAlign w:val="bottom"/>
            <w:hideMark/>
          </w:tcPr>
          <w:p w14:paraId="37A30AF5"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24</w:t>
            </w:r>
          </w:p>
        </w:tc>
        <w:tc>
          <w:tcPr>
            <w:tcW w:w="960" w:type="dxa"/>
            <w:tcBorders>
              <w:top w:val="nil"/>
              <w:left w:val="nil"/>
              <w:bottom w:val="single" w:sz="4" w:space="0" w:color="auto"/>
              <w:right w:val="single" w:sz="4" w:space="0" w:color="auto"/>
            </w:tcBorders>
            <w:shd w:val="clear" w:color="000000" w:fill="D9D9D9"/>
            <w:noWrap/>
            <w:vAlign w:val="bottom"/>
            <w:hideMark/>
          </w:tcPr>
          <w:p w14:paraId="04E81AA5" w14:textId="048A3FD0" w:rsidR="00486B57" w:rsidRPr="00486B57" w:rsidRDefault="0021080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27</w:t>
            </w:r>
          </w:p>
        </w:tc>
        <w:tc>
          <w:tcPr>
            <w:tcW w:w="960" w:type="dxa"/>
            <w:tcBorders>
              <w:top w:val="nil"/>
              <w:left w:val="nil"/>
              <w:bottom w:val="single" w:sz="4" w:space="0" w:color="auto"/>
              <w:right w:val="single" w:sz="4" w:space="0" w:color="auto"/>
            </w:tcBorders>
            <w:shd w:val="clear" w:color="000000" w:fill="D9D9D9"/>
            <w:noWrap/>
            <w:vAlign w:val="bottom"/>
            <w:hideMark/>
          </w:tcPr>
          <w:p w14:paraId="5752E3E9"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30</w:t>
            </w:r>
          </w:p>
        </w:tc>
        <w:tc>
          <w:tcPr>
            <w:tcW w:w="960" w:type="dxa"/>
            <w:tcBorders>
              <w:top w:val="nil"/>
              <w:left w:val="nil"/>
              <w:bottom w:val="single" w:sz="4" w:space="0" w:color="auto"/>
              <w:right w:val="single" w:sz="4" w:space="0" w:color="auto"/>
            </w:tcBorders>
            <w:shd w:val="clear" w:color="000000" w:fill="D9D9D9"/>
            <w:noWrap/>
            <w:vAlign w:val="bottom"/>
            <w:hideMark/>
          </w:tcPr>
          <w:p w14:paraId="21FE55C9"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30</w:t>
            </w:r>
          </w:p>
        </w:tc>
      </w:tr>
      <w:tr w:rsidR="00486B57" w:rsidRPr="00486B57" w14:paraId="713280D9"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386AFCDB"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#Rx Array Elements (Nr)</w:t>
            </w:r>
          </w:p>
        </w:tc>
        <w:tc>
          <w:tcPr>
            <w:tcW w:w="1760" w:type="dxa"/>
            <w:tcBorders>
              <w:top w:val="nil"/>
              <w:left w:val="nil"/>
              <w:bottom w:val="single" w:sz="4" w:space="0" w:color="auto"/>
              <w:right w:val="single" w:sz="4" w:space="0" w:color="auto"/>
            </w:tcBorders>
            <w:shd w:val="clear" w:color="000000" w:fill="D9D9D9"/>
            <w:noWrap/>
            <w:vAlign w:val="bottom"/>
            <w:hideMark/>
          </w:tcPr>
          <w:p w14:paraId="7B733C31"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w:t>
            </w:r>
          </w:p>
        </w:tc>
        <w:tc>
          <w:tcPr>
            <w:tcW w:w="960" w:type="dxa"/>
            <w:tcBorders>
              <w:top w:val="nil"/>
              <w:left w:val="nil"/>
              <w:bottom w:val="single" w:sz="4" w:space="0" w:color="auto"/>
              <w:right w:val="single" w:sz="4" w:space="0" w:color="auto"/>
            </w:tcBorders>
            <w:shd w:val="clear" w:color="000000" w:fill="D9D9D9"/>
            <w:noWrap/>
            <w:vAlign w:val="bottom"/>
            <w:hideMark/>
          </w:tcPr>
          <w:p w14:paraId="0ED90D7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256</w:t>
            </w:r>
          </w:p>
        </w:tc>
        <w:tc>
          <w:tcPr>
            <w:tcW w:w="960" w:type="dxa"/>
            <w:tcBorders>
              <w:top w:val="nil"/>
              <w:left w:val="nil"/>
              <w:bottom w:val="single" w:sz="4" w:space="0" w:color="auto"/>
              <w:right w:val="single" w:sz="4" w:space="0" w:color="auto"/>
            </w:tcBorders>
            <w:shd w:val="clear" w:color="000000" w:fill="D9D9D9"/>
            <w:noWrap/>
            <w:vAlign w:val="bottom"/>
            <w:hideMark/>
          </w:tcPr>
          <w:p w14:paraId="37E5D31D" w14:textId="24C4FE1A" w:rsidR="00486B57" w:rsidRPr="00486B57" w:rsidRDefault="0021080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512</w:t>
            </w:r>
          </w:p>
        </w:tc>
        <w:tc>
          <w:tcPr>
            <w:tcW w:w="960" w:type="dxa"/>
            <w:tcBorders>
              <w:top w:val="nil"/>
              <w:left w:val="nil"/>
              <w:bottom w:val="single" w:sz="4" w:space="0" w:color="auto"/>
              <w:right w:val="single" w:sz="4" w:space="0" w:color="auto"/>
            </w:tcBorders>
            <w:shd w:val="clear" w:color="000000" w:fill="D9D9D9"/>
            <w:noWrap/>
            <w:vAlign w:val="bottom"/>
            <w:hideMark/>
          </w:tcPr>
          <w:p w14:paraId="06E0CD5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1024</w:t>
            </w:r>
          </w:p>
        </w:tc>
        <w:tc>
          <w:tcPr>
            <w:tcW w:w="960" w:type="dxa"/>
            <w:tcBorders>
              <w:top w:val="nil"/>
              <w:left w:val="nil"/>
              <w:bottom w:val="single" w:sz="4" w:space="0" w:color="auto"/>
              <w:right w:val="single" w:sz="4" w:space="0" w:color="auto"/>
            </w:tcBorders>
            <w:shd w:val="clear" w:color="000000" w:fill="D9D9D9"/>
            <w:noWrap/>
            <w:vAlign w:val="bottom"/>
            <w:hideMark/>
          </w:tcPr>
          <w:p w14:paraId="79313E5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1024</w:t>
            </w:r>
          </w:p>
        </w:tc>
      </w:tr>
      <w:tr w:rsidR="00486B57" w:rsidRPr="00486B57" w14:paraId="738D6CAD"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398609D5"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Rx element gain</w:t>
            </w:r>
          </w:p>
        </w:tc>
        <w:tc>
          <w:tcPr>
            <w:tcW w:w="1760" w:type="dxa"/>
            <w:tcBorders>
              <w:top w:val="nil"/>
              <w:left w:val="nil"/>
              <w:bottom w:val="single" w:sz="4" w:space="0" w:color="auto"/>
              <w:right w:val="single" w:sz="4" w:space="0" w:color="auto"/>
            </w:tcBorders>
            <w:shd w:val="clear" w:color="000000" w:fill="D9D9D9"/>
            <w:noWrap/>
            <w:vAlign w:val="bottom"/>
            <w:hideMark/>
          </w:tcPr>
          <w:p w14:paraId="6633F3BD"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9D9D9"/>
            <w:noWrap/>
            <w:vAlign w:val="bottom"/>
            <w:hideMark/>
          </w:tcPr>
          <w:p w14:paraId="721A7ED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7D7FD3A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2BE731F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5F73ABA9"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r>
      <w:tr w:rsidR="00486B57" w:rsidRPr="00486B57" w14:paraId="6D905157"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138F1379"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Pol loss</w:t>
            </w:r>
          </w:p>
        </w:tc>
        <w:tc>
          <w:tcPr>
            <w:tcW w:w="1760" w:type="dxa"/>
            <w:tcBorders>
              <w:top w:val="nil"/>
              <w:left w:val="nil"/>
              <w:bottom w:val="single" w:sz="4" w:space="0" w:color="auto"/>
              <w:right w:val="single" w:sz="4" w:space="0" w:color="auto"/>
            </w:tcBorders>
            <w:shd w:val="clear" w:color="000000" w:fill="D9D9D9"/>
            <w:noWrap/>
            <w:vAlign w:val="bottom"/>
            <w:hideMark/>
          </w:tcPr>
          <w:p w14:paraId="72EACEB6"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9D9D9"/>
            <w:noWrap/>
            <w:vAlign w:val="bottom"/>
            <w:hideMark/>
          </w:tcPr>
          <w:p w14:paraId="3509207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3A2E608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2038D2F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3F02E823"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r>
      <w:tr w:rsidR="00486B57" w:rsidRPr="00486B57" w14:paraId="2C8C0E92"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548D7383"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NF</w:t>
            </w:r>
          </w:p>
        </w:tc>
        <w:tc>
          <w:tcPr>
            <w:tcW w:w="1760" w:type="dxa"/>
            <w:tcBorders>
              <w:top w:val="nil"/>
              <w:left w:val="nil"/>
              <w:bottom w:val="single" w:sz="4" w:space="0" w:color="auto"/>
              <w:right w:val="single" w:sz="4" w:space="0" w:color="auto"/>
            </w:tcBorders>
            <w:shd w:val="clear" w:color="000000" w:fill="D9D9D9"/>
            <w:noWrap/>
            <w:vAlign w:val="bottom"/>
            <w:hideMark/>
          </w:tcPr>
          <w:p w14:paraId="51953AA3"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9D9D9"/>
            <w:noWrap/>
            <w:vAlign w:val="bottom"/>
            <w:hideMark/>
          </w:tcPr>
          <w:p w14:paraId="64F75515"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9</w:t>
            </w:r>
          </w:p>
        </w:tc>
        <w:tc>
          <w:tcPr>
            <w:tcW w:w="960" w:type="dxa"/>
            <w:tcBorders>
              <w:top w:val="nil"/>
              <w:left w:val="nil"/>
              <w:bottom w:val="single" w:sz="4" w:space="0" w:color="auto"/>
              <w:right w:val="single" w:sz="4" w:space="0" w:color="auto"/>
            </w:tcBorders>
            <w:shd w:val="clear" w:color="000000" w:fill="D9D9D9"/>
            <w:noWrap/>
            <w:vAlign w:val="bottom"/>
            <w:hideMark/>
          </w:tcPr>
          <w:p w14:paraId="7F87E69C"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9</w:t>
            </w:r>
          </w:p>
        </w:tc>
        <w:tc>
          <w:tcPr>
            <w:tcW w:w="960" w:type="dxa"/>
            <w:tcBorders>
              <w:top w:val="nil"/>
              <w:left w:val="nil"/>
              <w:bottom w:val="single" w:sz="4" w:space="0" w:color="auto"/>
              <w:right w:val="single" w:sz="4" w:space="0" w:color="auto"/>
            </w:tcBorders>
            <w:shd w:val="clear" w:color="000000" w:fill="D9D9D9"/>
            <w:noWrap/>
            <w:vAlign w:val="bottom"/>
            <w:hideMark/>
          </w:tcPr>
          <w:p w14:paraId="1BA6E2A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9</w:t>
            </w:r>
          </w:p>
        </w:tc>
        <w:tc>
          <w:tcPr>
            <w:tcW w:w="960" w:type="dxa"/>
            <w:tcBorders>
              <w:top w:val="nil"/>
              <w:left w:val="nil"/>
              <w:bottom w:val="single" w:sz="4" w:space="0" w:color="auto"/>
              <w:right w:val="single" w:sz="4" w:space="0" w:color="auto"/>
            </w:tcBorders>
            <w:shd w:val="clear" w:color="000000" w:fill="D9D9D9"/>
            <w:noWrap/>
            <w:vAlign w:val="bottom"/>
            <w:hideMark/>
          </w:tcPr>
          <w:p w14:paraId="6C524E2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9</w:t>
            </w:r>
          </w:p>
        </w:tc>
      </w:tr>
      <w:tr w:rsidR="00486B57" w:rsidRPr="00486B57" w14:paraId="3C989712"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1417D514"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ambient temperature (T0)</w:t>
            </w:r>
          </w:p>
        </w:tc>
        <w:tc>
          <w:tcPr>
            <w:tcW w:w="1760" w:type="dxa"/>
            <w:tcBorders>
              <w:top w:val="nil"/>
              <w:left w:val="nil"/>
              <w:bottom w:val="single" w:sz="4" w:space="0" w:color="auto"/>
              <w:right w:val="single" w:sz="4" w:space="0" w:color="auto"/>
            </w:tcBorders>
            <w:shd w:val="clear" w:color="000000" w:fill="D9D9D9"/>
            <w:noWrap/>
            <w:vAlign w:val="bottom"/>
            <w:hideMark/>
          </w:tcPr>
          <w:p w14:paraId="7156122A"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K</w:t>
            </w:r>
          </w:p>
        </w:tc>
        <w:tc>
          <w:tcPr>
            <w:tcW w:w="960" w:type="dxa"/>
            <w:tcBorders>
              <w:top w:val="nil"/>
              <w:left w:val="nil"/>
              <w:bottom w:val="single" w:sz="4" w:space="0" w:color="auto"/>
              <w:right w:val="single" w:sz="4" w:space="0" w:color="auto"/>
            </w:tcBorders>
            <w:shd w:val="clear" w:color="000000" w:fill="D9D9D9"/>
            <w:noWrap/>
            <w:vAlign w:val="bottom"/>
            <w:hideMark/>
          </w:tcPr>
          <w:p w14:paraId="0E03D46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43F8A36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34A259E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53609DF5"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r>
      <w:tr w:rsidR="00486B57" w:rsidRPr="00486B57" w14:paraId="14AD55EB"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44E869ED"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antenna temperature (Ta)</w:t>
            </w:r>
          </w:p>
        </w:tc>
        <w:tc>
          <w:tcPr>
            <w:tcW w:w="1760" w:type="dxa"/>
            <w:tcBorders>
              <w:top w:val="nil"/>
              <w:left w:val="nil"/>
              <w:bottom w:val="single" w:sz="4" w:space="0" w:color="auto"/>
              <w:right w:val="single" w:sz="4" w:space="0" w:color="auto"/>
            </w:tcBorders>
            <w:shd w:val="clear" w:color="000000" w:fill="D9D9D9"/>
            <w:noWrap/>
            <w:vAlign w:val="bottom"/>
            <w:hideMark/>
          </w:tcPr>
          <w:p w14:paraId="23348184"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K</w:t>
            </w:r>
          </w:p>
        </w:tc>
        <w:tc>
          <w:tcPr>
            <w:tcW w:w="960" w:type="dxa"/>
            <w:tcBorders>
              <w:top w:val="nil"/>
              <w:left w:val="nil"/>
              <w:bottom w:val="single" w:sz="4" w:space="0" w:color="auto"/>
              <w:right w:val="single" w:sz="4" w:space="0" w:color="auto"/>
            </w:tcBorders>
            <w:shd w:val="clear" w:color="000000" w:fill="D9D9D9"/>
            <w:noWrap/>
            <w:vAlign w:val="bottom"/>
            <w:hideMark/>
          </w:tcPr>
          <w:p w14:paraId="3059655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7090AF63"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79A5566F"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56F1C8B3"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r>
      <w:tr w:rsidR="00486B57" w:rsidRPr="00486B57" w14:paraId="21341A8B"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58C5D882" w14:textId="7E1C11DB"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Boltzmann constant (</w:t>
            </w:r>
            <m:oMath>
              <m:r>
                <w:rPr>
                  <w:rFonts w:ascii="Cambria Math" w:eastAsia="新細明體" w:hAnsi="Cambria Math" w:cstheme="minorHAnsi"/>
                  <w:sz w:val="22"/>
                  <w:szCs w:val="22"/>
                  <w:lang w:eastAsia="zh-TW"/>
                </w:rPr>
                <m:t>k</m:t>
              </m:r>
            </m:oMath>
            <w:r w:rsidRPr="00486B57">
              <w:rPr>
                <w:rFonts w:asciiTheme="minorHAnsi" w:eastAsia="新細明體" w:hAnsiTheme="minorHAnsi" w:cstheme="minorHAnsi" w:hint="eastAsia"/>
                <w:sz w:val="22"/>
                <w:szCs w:val="22"/>
                <w:lang w:eastAsia="zh-TW"/>
              </w:rPr>
              <w:t>)</w:t>
            </w:r>
          </w:p>
        </w:tc>
        <w:tc>
          <w:tcPr>
            <w:tcW w:w="1760" w:type="dxa"/>
            <w:tcBorders>
              <w:top w:val="nil"/>
              <w:left w:val="nil"/>
              <w:bottom w:val="single" w:sz="4" w:space="0" w:color="auto"/>
              <w:right w:val="single" w:sz="4" w:space="0" w:color="auto"/>
            </w:tcBorders>
            <w:shd w:val="clear" w:color="auto" w:fill="auto"/>
            <w:noWrap/>
            <w:vAlign w:val="bottom"/>
            <w:hideMark/>
          </w:tcPr>
          <w:p w14:paraId="390FDFA6"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proofErr w:type="spellStart"/>
            <w:r w:rsidRPr="00486B57">
              <w:rPr>
                <w:rFonts w:asciiTheme="minorHAnsi" w:eastAsia="新細明體" w:hAnsiTheme="minorHAnsi" w:cstheme="minorHAnsi" w:hint="eastAsia"/>
                <w:sz w:val="22"/>
                <w:szCs w:val="22"/>
                <w:lang w:eastAsia="zh-TW"/>
              </w:rPr>
              <w:t>dBW</w:t>
            </w:r>
            <w:proofErr w:type="spellEnd"/>
            <w:r w:rsidRPr="00486B57">
              <w:rPr>
                <w:rFonts w:asciiTheme="minorHAnsi" w:eastAsia="新細明體" w:hAnsiTheme="minorHAnsi" w:cstheme="minorHAnsi" w:hint="eastAsia"/>
                <w:sz w:val="22"/>
                <w:szCs w:val="22"/>
                <w:lang w:eastAsia="zh-TW"/>
              </w:rPr>
              <w:t>/K/Hz</w:t>
            </w:r>
          </w:p>
        </w:tc>
        <w:tc>
          <w:tcPr>
            <w:tcW w:w="960" w:type="dxa"/>
            <w:tcBorders>
              <w:top w:val="nil"/>
              <w:left w:val="nil"/>
              <w:bottom w:val="single" w:sz="4" w:space="0" w:color="auto"/>
              <w:right w:val="single" w:sz="4" w:space="0" w:color="auto"/>
            </w:tcBorders>
            <w:shd w:val="clear" w:color="auto" w:fill="auto"/>
            <w:noWrap/>
            <w:vAlign w:val="bottom"/>
            <w:hideMark/>
          </w:tcPr>
          <w:p w14:paraId="3103B6C7"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-228.6</w:t>
            </w:r>
          </w:p>
        </w:tc>
        <w:tc>
          <w:tcPr>
            <w:tcW w:w="960" w:type="dxa"/>
            <w:tcBorders>
              <w:top w:val="nil"/>
              <w:left w:val="nil"/>
              <w:bottom w:val="single" w:sz="4" w:space="0" w:color="auto"/>
              <w:right w:val="single" w:sz="4" w:space="0" w:color="auto"/>
            </w:tcBorders>
            <w:shd w:val="clear" w:color="auto" w:fill="auto"/>
            <w:noWrap/>
            <w:vAlign w:val="bottom"/>
            <w:hideMark/>
          </w:tcPr>
          <w:p w14:paraId="7687B11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-228.6</w:t>
            </w:r>
          </w:p>
        </w:tc>
        <w:tc>
          <w:tcPr>
            <w:tcW w:w="960" w:type="dxa"/>
            <w:tcBorders>
              <w:top w:val="nil"/>
              <w:left w:val="nil"/>
              <w:bottom w:val="single" w:sz="4" w:space="0" w:color="auto"/>
              <w:right w:val="single" w:sz="4" w:space="0" w:color="auto"/>
            </w:tcBorders>
            <w:shd w:val="clear" w:color="auto" w:fill="auto"/>
            <w:noWrap/>
            <w:vAlign w:val="bottom"/>
            <w:hideMark/>
          </w:tcPr>
          <w:p w14:paraId="4EA23738"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-228.6</w:t>
            </w:r>
          </w:p>
        </w:tc>
        <w:tc>
          <w:tcPr>
            <w:tcW w:w="960" w:type="dxa"/>
            <w:tcBorders>
              <w:top w:val="nil"/>
              <w:left w:val="nil"/>
              <w:bottom w:val="single" w:sz="4" w:space="0" w:color="auto"/>
              <w:right w:val="single" w:sz="4" w:space="0" w:color="auto"/>
            </w:tcBorders>
            <w:shd w:val="clear" w:color="auto" w:fill="auto"/>
            <w:noWrap/>
            <w:vAlign w:val="bottom"/>
            <w:hideMark/>
          </w:tcPr>
          <w:p w14:paraId="402D3417"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-228.6</w:t>
            </w:r>
          </w:p>
        </w:tc>
      </w:tr>
      <w:bookmarkStart w:id="34" w:name="OLE_LINK37"/>
      <w:tr w:rsidR="00486B57" w:rsidRPr="00486B57" w14:paraId="0C6558BC"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66EB0536" w14:textId="1B6D63A9"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FS</m:t>
                    </m:r>
                  </m:sub>
                </m:sSub>
              </m:oMath>
            </m:oMathPara>
            <w:bookmarkEnd w:id="34"/>
          </w:p>
        </w:tc>
        <w:tc>
          <w:tcPr>
            <w:tcW w:w="1760" w:type="dxa"/>
            <w:tcBorders>
              <w:top w:val="nil"/>
              <w:left w:val="nil"/>
              <w:bottom w:val="single" w:sz="4" w:space="0" w:color="auto"/>
              <w:right w:val="single" w:sz="4" w:space="0" w:color="auto"/>
            </w:tcBorders>
            <w:shd w:val="clear" w:color="auto" w:fill="auto"/>
            <w:noWrap/>
            <w:vAlign w:val="bottom"/>
            <w:hideMark/>
          </w:tcPr>
          <w:p w14:paraId="6133C3BA" w14:textId="57F8C59C"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19E8B1FB" w14:textId="76BF274C"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bookmarkStart w:id="35" w:name="OLE_LINK41"/>
            <w:r w:rsidRPr="00486B57">
              <w:rPr>
                <w:rFonts w:asciiTheme="minorHAnsi" w:eastAsia="新細明體" w:hAnsiTheme="minorHAnsi" w:cstheme="minorHAnsi" w:hint="eastAsia"/>
                <w:sz w:val="22"/>
                <w:szCs w:val="22"/>
                <w:lang w:eastAsia="zh-TW"/>
              </w:rPr>
              <w:t>17</w:t>
            </w:r>
            <w:r w:rsidR="00E26550">
              <w:rPr>
                <w:rFonts w:asciiTheme="minorHAnsi" w:eastAsia="新細明體" w:hAnsiTheme="minorHAnsi" w:cstheme="minorHAnsi"/>
                <w:sz w:val="22"/>
                <w:szCs w:val="22"/>
                <w:lang w:eastAsia="zh-TW"/>
              </w:rPr>
              <w:t>6</w:t>
            </w:r>
            <w:bookmarkEnd w:id="35"/>
          </w:p>
        </w:tc>
        <w:tc>
          <w:tcPr>
            <w:tcW w:w="960" w:type="dxa"/>
            <w:tcBorders>
              <w:top w:val="nil"/>
              <w:left w:val="nil"/>
              <w:bottom w:val="single" w:sz="4" w:space="0" w:color="auto"/>
              <w:right w:val="single" w:sz="4" w:space="0" w:color="auto"/>
            </w:tcBorders>
            <w:shd w:val="clear" w:color="auto" w:fill="auto"/>
            <w:noWrap/>
            <w:vAlign w:val="bottom"/>
            <w:hideMark/>
          </w:tcPr>
          <w:p w14:paraId="0F00A3E2" w14:textId="3F0DD524"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176</w:t>
            </w:r>
          </w:p>
        </w:tc>
        <w:tc>
          <w:tcPr>
            <w:tcW w:w="960" w:type="dxa"/>
            <w:tcBorders>
              <w:top w:val="nil"/>
              <w:left w:val="nil"/>
              <w:bottom w:val="single" w:sz="4" w:space="0" w:color="auto"/>
              <w:right w:val="single" w:sz="4" w:space="0" w:color="auto"/>
            </w:tcBorders>
            <w:shd w:val="clear" w:color="auto" w:fill="auto"/>
            <w:noWrap/>
            <w:vAlign w:val="bottom"/>
            <w:hideMark/>
          </w:tcPr>
          <w:p w14:paraId="269BC356" w14:textId="36D13908"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176</w:t>
            </w:r>
          </w:p>
        </w:tc>
        <w:tc>
          <w:tcPr>
            <w:tcW w:w="960" w:type="dxa"/>
            <w:tcBorders>
              <w:top w:val="nil"/>
              <w:left w:val="nil"/>
              <w:bottom w:val="single" w:sz="4" w:space="0" w:color="auto"/>
              <w:right w:val="single" w:sz="4" w:space="0" w:color="auto"/>
            </w:tcBorders>
            <w:shd w:val="clear" w:color="auto" w:fill="auto"/>
            <w:noWrap/>
            <w:vAlign w:val="bottom"/>
            <w:hideMark/>
          </w:tcPr>
          <w:p w14:paraId="40A1707E" w14:textId="61BCEB6F"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176</w:t>
            </w:r>
          </w:p>
        </w:tc>
      </w:tr>
      <w:tr w:rsidR="00486B57" w:rsidRPr="00486B57" w14:paraId="3A89472A"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2709D84D" w14:textId="0216FFD1"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rPr>
                      <m:t>A</m:t>
                    </m:r>
                  </m:sub>
                </m:sSub>
              </m:oMath>
            </m:oMathPara>
          </w:p>
        </w:tc>
        <w:tc>
          <w:tcPr>
            <w:tcW w:w="1760" w:type="dxa"/>
            <w:tcBorders>
              <w:top w:val="nil"/>
              <w:left w:val="nil"/>
              <w:bottom w:val="single" w:sz="4" w:space="0" w:color="auto"/>
              <w:right w:val="single" w:sz="4" w:space="0" w:color="auto"/>
            </w:tcBorders>
            <w:shd w:val="clear" w:color="auto" w:fill="auto"/>
            <w:noWrap/>
            <w:vAlign w:val="bottom"/>
            <w:hideMark/>
          </w:tcPr>
          <w:p w14:paraId="3FBBB7B2" w14:textId="7DC1CE5B"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1F830A92"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013953E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0F5404EF"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254DF3A8"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r>
      <w:tr w:rsidR="00486B57" w:rsidRPr="00486B57" w14:paraId="2F806251"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3F7BF142" w14:textId="76855CDE"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SM</m:t>
                    </m:r>
                  </m:sub>
                </m:sSub>
              </m:oMath>
            </m:oMathPara>
          </w:p>
        </w:tc>
        <w:tc>
          <w:tcPr>
            <w:tcW w:w="1760" w:type="dxa"/>
            <w:tcBorders>
              <w:top w:val="nil"/>
              <w:left w:val="nil"/>
              <w:bottom w:val="single" w:sz="4" w:space="0" w:color="auto"/>
              <w:right w:val="single" w:sz="4" w:space="0" w:color="auto"/>
            </w:tcBorders>
            <w:shd w:val="clear" w:color="auto" w:fill="auto"/>
            <w:noWrap/>
            <w:vAlign w:val="bottom"/>
            <w:hideMark/>
          </w:tcPr>
          <w:p w14:paraId="10E34ECA" w14:textId="0F166D5A"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7B525EB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2209842E"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6220949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16F0D0A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r>
      <w:tr w:rsidR="00486B57" w:rsidRPr="00486B57" w14:paraId="7C1994BA"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6B488F3F" w14:textId="205895F5"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SL</m:t>
                    </m:r>
                  </m:sub>
                </m:sSub>
              </m:oMath>
            </m:oMathPara>
          </w:p>
        </w:tc>
        <w:tc>
          <w:tcPr>
            <w:tcW w:w="1760" w:type="dxa"/>
            <w:tcBorders>
              <w:top w:val="nil"/>
              <w:left w:val="nil"/>
              <w:bottom w:val="single" w:sz="4" w:space="0" w:color="auto"/>
              <w:right w:val="single" w:sz="4" w:space="0" w:color="auto"/>
            </w:tcBorders>
            <w:shd w:val="clear" w:color="auto" w:fill="auto"/>
            <w:noWrap/>
            <w:vAlign w:val="bottom"/>
            <w:hideMark/>
          </w:tcPr>
          <w:p w14:paraId="59AC4B36" w14:textId="6A6DC592"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41CE430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20EEAA1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7F008E9E"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536C482C"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r>
      <w:tr w:rsidR="00486B57" w:rsidRPr="00486B57" w14:paraId="4A455720"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7C6B8E1D" w14:textId="6D6A701B"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AD</m:t>
                    </m:r>
                  </m:sub>
                </m:sSub>
              </m:oMath>
            </m:oMathPara>
          </w:p>
        </w:tc>
        <w:tc>
          <w:tcPr>
            <w:tcW w:w="1760" w:type="dxa"/>
            <w:tcBorders>
              <w:top w:val="nil"/>
              <w:left w:val="nil"/>
              <w:bottom w:val="single" w:sz="4" w:space="0" w:color="auto"/>
              <w:right w:val="single" w:sz="4" w:space="0" w:color="auto"/>
            </w:tcBorders>
            <w:shd w:val="clear" w:color="auto" w:fill="auto"/>
            <w:noWrap/>
            <w:vAlign w:val="bottom"/>
            <w:hideMark/>
          </w:tcPr>
          <w:p w14:paraId="4537FA20" w14:textId="104174DE"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0F8386C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43D54785"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6825960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04F8724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r>
      <w:tr w:rsidR="00486B57" w:rsidRPr="00486B57" w14:paraId="43350904"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CE6F1"/>
            <w:noWrap/>
            <w:vAlign w:val="bottom"/>
            <w:hideMark/>
          </w:tcPr>
          <w:p w14:paraId="612C4316" w14:textId="39D6FFBE" w:rsidR="00486B57" w:rsidRPr="00486B57" w:rsidRDefault="00C66FE0" w:rsidP="00486B57">
            <w:pPr>
              <w:overflowPunct/>
              <w:autoSpaceDE/>
              <w:autoSpaceDN/>
              <w:adjustRightInd/>
              <w:spacing w:after="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C</w:t>
            </w:r>
            <w:r>
              <w:rPr>
                <w:rFonts w:asciiTheme="minorHAnsi" w:eastAsia="新細明體" w:hAnsiTheme="minorHAnsi" w:cstheme="minorHAnsi"/>
                <w:sz w:val="22"/>
                <w:szCs w:val="22"/>
                <w:lang w:eastAsia="zh-TW"/>
              </w:rPr>
              <w:t>NR</w:t>
            </w:r>
          </w:p>
        </w:tc>
        <w:tc>
          <w:tcPr>
            <w:tcW w:w="1760" w:type="dxa"/>
            <w:tcBorders>
              <w:top w:val="nil"/>
              <w:left w:val="nil"/>
              <w:bottom w:val="single" w:sz="4" w:space="0" w:color="auto"/>
              <w:right w:val="single" w:sz="4" w:space="0" w:color="auto"/>
            </w:tcBorders>
            <w:shd w:val="clear" w:color="000000" w:fill="DCE6F1"/>
            <w:noWrap/>
            <w:vAlign w:val="bottom"/>
            <w:hideMark/>
          </w:tcPr>
          <w:p w14:paraId="7A16825F" w14:textId="3A2D21AB"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CE6F1"/>
            <w:noWrap/>
            <w:vAlign w:val="bottom"/>
            <w:hideMark/>
          </w:tcPr>
          <w:p w14:paraId="4C947F7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7</w:t>
            </w:r>
          </w:p>
        </w:tc>
        <w:tc>
          <w:tcPr>
            <w:tcW w:w="960" w:type="dxa"/>
            <w:tcBorders>
              <w:top w:val="nil"/>
              <w:left w:val="nil"/>
              <w:bottom w:val="single" w:sz="4" w:space="0" w:color="auto"/>
              <w:right w:val="single" w:sz="4" w:space="0" w:color="auto"/>
            </w:tcBorders>
            <w:shd w:val="clear" w:color="000000" w:fill="DCE6F1"/>
            <w:noWrap/>
            <w:vAlign w:val="bottom"/>
            <w:hideMark/>
          </w:tcPr>
          <w:p w14:paraId="77EB6D05" w14:textId="6DD6BB02" w:rsidR="00486B57" w:rsidRPr="00486B57" w:rsidRDefault="0021080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7</w:t>
            </w:r>
          </w:p>
        </w:tc>
        <w:tc>
          <w:tcPr>
            <w:tcW w:w="960" w:type="dxa"/>
            <w:tcBorders>
              <w:top w:val="nil"/>
              <w:left w:val="nil"/>
              <w:bottom w:val="single" w:sz="4" w:space="0" w:color="auto"/>
              <w:right w:val="single" w:sz="4" w:space="0" w:color="auto"/>
            </w:tcBorders>
            <w:shd w:val="clear" w:color="000000" w:fill="DCE6F1"/>
            <w:noWrap/>
            <w:vAlign w:val="bottom"/>
            <w:hideMark/>
          </w:tcPr>
          <w:p w14:paraId="1DC242C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7</w:t>
            </w:r>
          </w:p>
        </w:tc>
        <w:tc>
          <w:tcPr>
            <w:tcW w:w="960" w:type="dxa"/>
            <w:tcBorders>
              <w:top w:val="nil"/>
              <w:left w:val="nil"/>
              <w:bottom w:val="single" w:sz="4" w:space="0" w:color="auto"/>
              <w:right w:val="single" w:sz="4" w:space="0" w:color="auto"/>
            </w:tcBorders>
            <w:shd w:val="clear" w:color="000000" w:fill="DCE6F1"/>
            <w:noWrap/>
            <w:vAlign w:val="bottom"/>
            <w:hideMark/>
          </w:tcPr>
          <w:p w14:paraId="40882D0C"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7</w:t>
            </w:r>
          </w:p>
        </w:tc>
      </w:tr>
    </w:tbl>
    <w:p w14:paraId="76BDBBBF" w14:textId="77777777" w:rsidR="00486B57" w:rsidRPr="00094CFC" w:rsidRDefault="00486B57" w:rsidP="00BC1997">
      <w:pPr>
        <w:jc w:val="both"/>
        <w:rPr>
          <w:rFonts w:asciiTheme="minorHAnsi" w:eastAsia="新細明體" w:hAnsiTheme="minorHAnsi" w:cstheme="minorHAnsi"/>
          <w:sz w:val="22"/>
          <w:szCs w:val="22"/>
          <w:lang w:eastAsia="zh-TW"/>
        </w:rPr>
      </w:pPr>
    </w:p>
    <w:p w14:paraId="09876317" w14:textId="35885594" w:rsidR="00B36FBF" w:rsidRDefault="00E32EEF" w:rsidP="00BC1997">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From above calculations, we can observe:</w:t>
      </w:r>
    </w:p>
    <w:p w14:paraId="69D186D3" w14:textId="77777777" w:rsidR="00E32EEF" w:rsidRDefault="00E32EEF" w:rsidP="00E32EEF">
      <w:pPr>
        <w:pStyle w:val="ListParagraph"/>
        <w:numPr>
          <w:ilvl w:val="1"/>
          <w:numId w:val="61"/>
        </w:numPr>
        <w:jc w:val="both"/>
        <w:rPr>
          <w:rFonts w:asciiTheme="minorHAnsi" w:eastAsia="新細明體" w:hAnsiTheme="minorHAnsi" w:cstheme="minorHAnsi"/>
          <w:lang w:eastAsia="zh-TW"/>
        </w:rPr>
      </w:pPr>
      <w:bookmarkStart w:id="36" w:name="OLE_LINK30"/>
      <w:r>
        <w:rPr>
          <w:rFonts w:asciiTheme="minorHAnsi" w:eastAsia="新細明體" w:hAnsiTheme="minorHAnsi" w:cstheme="minorHAnsi"/>
          <w:lang w:eastAsia="zh-TW"/>
        </w:rPr>
        <w:t>Without PFD, to maintain the same CNR at the UE, more RX antennas are needed</w:t>
      </w:r>
      <w:bookmarkEnd w:id="36"/>
      <w:r>
        <w:rPr>
          <w:rFonts w:asciiTheme="minorHAnsi" w:eastAsia="新細明體" w:hAnsiTheme="minorHAnsi" w:cstheme="minorHAnsi"/>
          <w:lang w:eastAsia="zh-TW"/>
        </w:rPr>
        <w:t xml:space="preserve">. </w:t>
      </w:r>
    </w:p>
    <w:p w14:paraId="67AEBB9F" w14:textId="449657F8" w:rsidR="00E32EEF" w:rsidRDefault="00E32EEF" w:rsidP="00E32EEF">
      <w:pPr>
        <w:pStyle w:val="ListParagraph"/>
        <w:numPr>
          <w:ilvl w:val="1"/>
          <w:numId w:val="61"/>
        </w:num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With PFD which further limits the EIRP, we need even more Rx antennas. Since PFD limitation is per MHz, further increase the CBW does not require more antenna at UE side, as long as the EIRP is not larger than 41dBW. </w:t>
      </w:r>
    </w:p>
    <w:p w14:paraId="06E2378C" w14:textId="21E7DFCF" w:rsidR="00E32EEF" w:rsidRDefault="006C7E87" w:rsidP="00E32EEF">
      <w:pPr>
        <w:pStyle w:val="ListParagraph"/>
        <w:numPr>
          <w:ilvl w:val="1"/>
          <w:numId w:val="61"/>
        </w:numPr>
        <w:jc w:val="both"/>
        <w:rPr>
          <w:rFonts w:asciiTheme="minorHAnsi" w:eastAsia="新細明體" w:hAnsiTheme="minorHAnsi" w:cstheme="minorHAnsi"/>
          <w:lang w:eastAsia="zh-TW"/>
        </w:rPr>
      </w:pPr>
      <w:r>
        <w:rPr>
          <w:rFonts w:asciiTheme="minorHAnsi" w:eastAsia="新細明體" w:hAnsiTheme="minorHAnsi" w:cstheme="minorHAnsi"/>
          <w:lang w:eastAsia="zh-TW"/>
        </w:rPr>
        <w:t>I</w:t>
      </w:r>
      <w:r w:rsidR="00E32EEF">
        <w:rPr>
          <w:rFonts w:asciiTheme="minorHAnsi" w:eastAsia="新細明體" w:hAnsiTheme="minorHAnsi" w:cstheme="minorHAnsi"/>
          <w:lang w:eastAsia="zh-TW"/>
        </w:rPr>
        <w:t>f the target CNR is higher than 7dB</w:t>
      </w:r>
      <w:r>
        <w:rPr>
          <w:rFonts w:asciiTheme="minorHAnsi" w:eastAsia="新細明體" w:hAnsiTheme="minorHAnsi" w:cstheme="minorHAnsi"/>
          <w:lang w:eastAsia="zh-TW"/>
        </w:rPr>
        <w:t>, more UE antennas are needed.</w:t>
      </w:r>
    </w:p>
    <w:p w14:paraId="0AEB8AF6" w14:textId="16130586" w:rsidR="00E32EEF" w:rsidRPr="00E32EEF" w:rsidRDefault="00E32EEF" w:rsidP="00E32EEF">
      <w:pPr>
        <w:jc w:val="both"/>
        <w:rPr>
          <w:rFonts w:asciiTheme="minorHAnsi" w:eastAsia="新細明體" w:hAnsiTheme="minorHAnsi" w:cstheme="minorHAnsi"/>
          <w:sz w:val="22"/>
          <w:szCs w:val="22"/>
          <w:lang w:eastAsia="zh-TW"/>
        </w:rPr>
      </w:pPr>
      <w:r w:rsidRPr="00513EB0">
        <w:rPr>
          <w:rFonts w:asciiTheme="minorHAnsi" w:eastAsia="新細明體" w:hAnsiTheme="minorHAnsi" w:cstheme="minorHAnsi"/>
          <w:sz w:val="22"/>
          <w:szCs w:val="22"/>
          <w:lang w:eastAsia="zh-TW"/>
        </w:rPr>
        <w:t xml:space="preserve">Considering 12GHz frequency for Ku band, the half wavelength is 1.25 </w:t>
      </w:r>
      <w:bookmarkStart w:id="37" w:name="OLE_LINK42"/>
      <w:r w:rsidRPr="00513EB0">
        <w:rPr>
          <w:rFonts w:asciiTheme="minorHAnsi" w:eastAsia="新細明體" w:hAnsiTheme="minorHAnsi" w:cstheme="minorHAnsi"/>
          <w:sz w:val="22"/>
          <w:szCs w:val="22"/>
          <w:lang w:eastAsia="zh-TW"/>
        </w:rPr>
        <w:t>centimeters (cm). Antenna number 256 and 1024 roughly mean 20x20 cm</w:t>
      </w:r>
      <w:r w:rsidRPr="00513EB0">
        <w:rPr>
          <w:rFonts w:asciiTheme="minorHAnsi" w:eastAsia="新細明體" w:hAnsiTheme="minorHAnsi" w:cstheme="minorHAnsi"/>
          <w:sz w:val="22"/>
          <w:szCs w:val="22"/>
          <w:vertAlign w:val="superscript"/>
          <w:lang w:eastAsia="zh-TW"/>
        </w:rPr>
        <w:t>2</w:t>
      </w:r>
      <w:r w:rsidRPr="00513EB0">
        <w:rPr>
          <w:rFonts w:asciiTheme="minorHAnsi" w:eastAsia="新細明體" w:hAnsiTheme="minorHAnsi" w:cstheme="minorHAnsi"/>
          <w:sz w:val="22"/>
          <w:szCs w:val="22"/>
          <w:lang w:eastAsia="zh-TW"/>
        </w:rPr>
        <w:t xml:space="preserve"> and 40x40 cm</w:t>
      </w:r>
      <w:r w:rsidRPr="00513EB0">
        <w:rPr>
          <w:rFonts w:asciiTheme="minorHAnsi" w:eastAsia="新細明體" w:hAnsiTheme="minorHAnsi" w:cstheme="minorHAnsi"/>
          <w:sz w:val="22"/>
          <w:szCs w:val="22"/>
          <w:vertAlign w:val="superscript"/>
          <w:lang w:eastAsia="zh-TW"/>
        </w:rPr>
        <w:t>2</w:t>
      </w:r>
      <w:r w:rsidRPr="00513EB0">
        <w:rPr>
          <w:rFonts w:asciiTheme="minorHAnsi" w:eastAsia="新細明體" w:hAnsiTheme="minorHAnsi" w:cstheme="minorHAnsi"/>
          <w:sz w:val="22"/>
          <w:szCs w:val="22"/>
          <w:lang w:eastAsia="zh-TW"/>
        </w:rPr>
        <w:t xml:space="preserve"> </w:t>
      </w:r>
      <w:bookmarkEnd w:id="37"/>
      <w:r w:rsidRPr="00513EB0">
        <w:rPr>
          <w:rFonts w:asciiTheme="minorHAnsi" w:eastAsia="新細明體" w:hAnsiTheme="minorHAnsi" w:cstheme="minorHAnsi"/>
          <w:sz w:val="22"/>
          <w:szCs w:val="22"/>
          <w:lang w:eastAsia="zh-TW"/>
        </w:rPr>
        <w:t>antenna array</w:t>
      </w:r>
      <w:r w:rsidR="00513EB0">
        <w:rPr>
          <w:rFonts w:asciiTheme="minorHAnsi" w:eastAsia="新細明體" w:hAnsiTheme="minorHAnsi" w:cstheme="minorHAnsi"/>
          <w:sz w:val="22"/>
          <w:szCs w:val="22"/>
          <w:lang w:eastAsia="zh-TW"/>
        </w:rPr>
        <w:t>s, respectively</w:t>
      </w:r>
      <w:r w:rsidR="00880E36">
        <w:rPr>
          <w:rFonts w:asciiTheme="minorHAnsi" w:eastAsia="新細明體" w:hAnsiTheme="minorHAnsi" w:cstheme="minorHAnsi"/>
          <w:sz w:val="22"/>
          <w:szCs w:val="22"/>
          <w:lang w:eastAsia="zh-TW"/>
        </w:rPr>
        <w:t>.</w:t>
      </w:r>
      <w:r w:rsidR="0027700C">
        <w:rPr>
          <w:rFonts w:asciiTheme="minorHAnsi" w:eastAsia="新細明體" w:hAnsiTheme="minorHAnsi" w:cstheme="minorHAnsi"/>
          <w:sz w:val="22"/>
          <w:szCs w:val="22"/>
          <w:lang w:eastAsia="zh-TW"/>
        </w:rPr>
        <w:t xml:space="preserve"> These sizes may be challenging for some devices. Therefore, we suggest </w:t>
      </w:r>
      <w:bookmarkStart w:id="38" w:name="OLE_LINK32"/>
      <w:r w:rsidR="0027700C">
        <w:rPr>
          <w:rFonts w:asciiTheme="minorHAnsi" w:eastAsia="新細明體" w:hAnsiTheme="minorHAnsi" w:cstheme="minorHAnsi"/>
          <w:sz w:val="22"/>
          <w:szCs w:val="22"/>
          <w:lang w:eastAsia="zh-TW"/>
        </w:rPr>
        <w:t xml:space="preserve">RAN4 to consider whether all </w:t>
      </w:r>
      <w:r w:rsidR="00392BE8">
        <w:rPr>
          <w:rFonts w:asciiTheme="minorHAnsi" w:eastAsia="新細明體" w:hAnsiTheme="minorHAnsi" w:cstheme="minorHAnsi"/>
          <w:sz w:val="22"/>
          <w:szCs w:val="22"/>
          <w:lang w:eastAsia="zh-TW"/>
        </w:rPr>
        <w:t xml:space="preserve">channel </w:t>
      </w:r>
      <w:r w:rsidR="0027700C">
        <w:rPr>
          <w:rFonts w:asciiTheme="minorHAnsi" w:eastAsia="新細明體" w:hAnsiTheme="minorHAnsi" w:cstheme="minorHAnsi"/>
          <w:sz w:val="22"/>
          <w:szCs w:val="22"/>
          <w:lang w:eastAsia="zh-TW"/>
        </w:rPr>
        <w:t>BW</w:t>
      </w:r>
      <w:r w:rsidR="00392BE8">
        <w:rPr>
          <w:rFonts w:asciiTheme="minorHAnsi" w:eastAsia="新細明體" w:hAnsiTheme="minorHAnsi" w:cstheme="minorHAnsi"/>
          <w:sz w:val="22"/>
          <w:szCs w:val="22"/>
          <w:lang w:eastAsia="zh-TW"/>
        </w:rPr>
        <w:t>s</w:t>
      </w:r>
      <w:r w:rsidR="0027700C">
        <w:rPr>
          <w:rFonts w:asciiTheme="minorHAnsi" w:eastAsia="新細明體" w:hAnsiTheme="minorHAnsi" w:cstheme="minorHAnsi"/>
          <w:sz w:val="22"/>
          <w:szCs w:val="22"/>
          <w:lang w:eastAsia="zh-TW"/>
        </w:rPr>
        <w:t xml:space="preserve"> in Ku band are mandatory</w:t>
      </w:r>
      <w:r w:rsidR="007F6AE0">
        <w:rPr>
          <w:rFonts w:asciiTheme="minorHAnsi" w:eastAsia="新細明體" w:hAnsiTheme="minorHAnsi" w:cstheme="minorHAnsi"/>
          <w:sz w:val="22"/>
          <w:szCs w:val="22"/>
          <w:lang w:eastAsia="zh-TW"/>
        </w:rPr>
        <w:t>, i.e.,</w:t>
      </w:r>
      <w:r w:rsidR="0027700C">
        <w:rPr>
          <w:rFonts w:asciiTheme="minorHAnsi" w:eastAsia="新細明體" w:hAnsiTheme="minorHAnsi" w:cstheme="minorHAnsi"/>
          <w:sz w:val="22"/>
          <w:szCs w:val="22"/>
          <w:lang w:eastAsia="zh-TW"/>
        </w:rPr>
        <w:t xml:space="preserve"> some larger </w:t>
      </w:r>
      <w:r w:rsidR="00587A47">
        <w:rPr>
          <w:rFonts w:asciiTheme="minorHAnsi" w:eastAsia="新細明體" w:hAnsiTheme="minorHAnsi" w:cstheme="minorHAnsi"/>
          <w:sz w:val="22"/>
          <w:szCs w:val="22"/>
          <w:lang w:eastAsia="zh-TW"/>
        </w:rPr>
        <w:t xml:space="preserve">channel </w:t>
      </w:r>
      <w:r w:rsidR="0027700C">
        <w:rPr>
          <w:rFonts w:asciiTheme="minorHAnsi" w:eastAsia="新細明體" w:hAnsiTheme="minorHAnsi" w:cstheme="minorHAnsi"/>
          <w:sz w:val="22"/>
          <w:szCs w:val="22"/>
          <w:lang w:eastAsia="zh-TW"/>
        </w:rPr>
        <w:t xml:space="preserve">BW </w:t>
      </w:r>
      <w:r w:rsidR="00587A47">
        <w:rPr>
          <w:rFonts w:asciiTheme="minorHAnsi" w:eastAsia="新細明體" w:hAnsiTheme="minorHAnsi" w:cstheme="minorHAnsi"/>
          <w:sz w:val="22"/>
          <w:szCs w:val="22"/>
          <w:lang w:eastAsia="zh-TW"/>
        </w:rPr>
        <w:t xml:space="preserve">is </w:t>
      </w:r>
      <w:r w:rsidR="0027700C">
        <w:rPr>
          <w:rFonts w:asciiTheme="minorHAnsi" w:eastAsia="新細明體" w:hAnsiTheme="minorHAnsi" w:cstheme="minorHAnsi"/>
          <w:sz w:val="22"/>
          <w:szCs w:val="22"/>
          <w:lang w:eastAsia="zh-TW"/>
        </w:rPr>
        <w:t>optional</w:t>
      </w:r>
      <w:bookmarkEnd w:id="38"/>
      <w:r w:rsidR="0027700C">
        <w:rPr>
          <w:rFonts w:asciiTheme="minorHAnsi" w:eastAsia="新細明體" w:hAnsiTheme="minorHAnsi" w:cstheme="minorHAnsi"/>
          <w:sz w:val="22"/>
          <w:szCs w:val="22"/>
          <w:lang w:eastAsia="zh-TW"/>
        </w:rPr>
        <w:t xml:space="preserve">. So that </w:t>
      </w:r>
      <w:r w:rsidR="00CD25C1">
        <w:rPr>
          <w:rFonts w:asciiTheme="minorHAnsi" w:eastAsia="新細明體" w:hAnsiTheme="minorHAnsi" w:cstheme="minorHAnsi"/>
          <w:sz w:val="22"/>
          <w:szCs w:val="22"/>
          <w:lang w:eastAsia="zh-TW"/>
        </w:rPr>
        <w:t xml:space="preserve">not all </w:t>
      </w:r>
      <w:r w:rsidR="0027700C">
        <w:rPr>
          <w:rFonts w:asciiTheme="minorHAnsi" w:eastAsia="新細明體" w:hAnsiTheme="minorHAnsi" w:cstheme="minorHAnsi"/>
          <w:sz w:val="22"/>
          <w:szCs w:val="22"/>
          <w:lang w:eastAsia="zh-TW"/>
        </w:rPr>
        <w:t>UE are mandated to implement large antenna array</w:t>
      </w:r>
      <w:r w:rsidR="00CD25C1">
        <w:rPr>
          <w:rFonts w:asciiTheme="minorHAnsi" w:eastAsia="新細明體" w:hAnsiTheme="minorHAnsi" w:cstheme="minorHAnsi"/>
          <w:sz w:val="22"/>
          <w:szCs w:val="22"/>
          <w:lang w:eastAsia="zh-TW"/>
        </w:rPr>
        <w:t xml:space="preserve"> to accommodate the largest channel BW</w:t>
      </w:r>
      <w:r w:rsidR="0027700C">
        <w:rPr>
          <w:rFonts w:asciiTheme="minorHAnsi" w:eastAsia="新細明體" w:hAnsiTheme="minorHAnsi" w:cstheme="minorHAnsi"/>
          <w:sz w:val="22"/>
          <w:szCs w:val="22"/>
          <w:lang w:eastAsia="zh-TW"/>
        </w:rPr>
        <w:t>. This could help to lower to cost of UE and speed up to time-to-market Ku band deployment.</w:t>
      </w:r>
    </w:p>
    <w:p w14:paraId="27C22667" w14:textId="1EA8F202" w:rsidR="00484C56" w:rsidRDefault="00484C56" w:rsidP="00484C56">
      <w:pPr>
        <w:pStyle w:val="Caption"/>
      </w:pPr>
      <w:bookmarkStart w:id="39" w:name="_Ref179124206"/>
      <w:bookmarkStart w:id="40" w:name="OLE_LINK12"/>
      <w:bookmarkEnd w:id="1"/>
      <w:r>
        <w:t xml:space="preserve">Observation </w:t>
      </w:r>
      <w:fldSimple w:instr=" SEQ Observation \* ARABIC ">
        <w:r w:rsidR="002A2023">
          <w:rPr>
            <w:noProof/>
          </w:rPr>
          <w:t>2</w:t>
        </w:r>
      </w:fldSimple>
      <w:r>
        <w:t>: With larger channel BW, the CNR of the link will decrease correspondingly. This requires UE to implement more antennas to keep the same link CNR.</w:t>
      </w:r>
      <w:bookmarkEnd w:id="39"/>
    </w:p>
    <w:p w14:paraId="4FA08208" w14:textId="45C50BDA" w:rsidR="00484C56" w:rsidRDefault="00484C56" w:rsidP="00484C56">
      <w:pPr>
        <w:pStyle w:val="Caption"/>
        <w:jc w:val="both"/>
      </w:pPr>
      <w:bookmarkStart w:id="41" w:name="_Ref179124208"/>
      <w:r>
        <w:t xml:space="preserve">Observation </w:t>
      </w:r>
      <w:fldSimple w:instr=" SEQ Observation \* ARABIC ">
        <w:r w:rsidR="002A2023">
          <w:rPr>
            <w:noProof/>
          </w:rPr>
          <w:t>3</w:t>
        </w:r>
      </w:fldSimple>
      <w:r>
        <w:t xml:space="preserve">: </w:t>
      </w:r>
      <w:r w:rsidRPr="00484C56">
        <w:t xml:space="preserve">Without power flux density </w:t>
      </w:r>
      <w:r>
        <w:t>(</w:t>
      </w:r>
      <w:r w:rsidRPr="00484C56">
        <w:t>PFD</w:t>
      </w:r>
      <w:r>
        <w:t>)</w:t>
      </w:r>
      <w:r w:rsidRPr="00484C56">
        <w:t>, to maintain the same CNR at the UE, more RX antennas are needed</w:t>
      </w:r>
      <w:r>
        <w:t>. With PFD, UE’s antenna number are expected to be more, compared to the case without PFD.</w:t>
      </w:r>
      <w:bookmarkEnd w:id="41"/>
    </w:p>
    <w:p w14:paraId="6A2869A8" w14:textId="0C980EDC" w:rsidR="00484C56" w:rsidRPr="00484C56" w:rsidRDefault="00484C56" w:rsidP="00484C56">
      <w:pPr>
        <w:pStyle w:val="Caption"/>
      </w:pPr>
      <w:bookmarkStart w:id="42" w:name="_Ref179124212"/>
      <w:r>
        <w:t xml:space="preserve">Proposal </w:t>
      </w:r>
      <w:fldSimple w:instr=" SEQ Proposal \* ARABIC ">
        <w:r w:rsidR="002A2023">
          <w:rPr>
            <w:noProof/>
          </w:rPr>
          <w:t>2</w:t>
        </w:r>
      </w:fldSimple>
      <w:r w:rsidRPr="00484C56">
        <w:rPr>
          <w:rFonts w:hint="eastAsia"/>
        </w:rPr>
        <w:t xml:space="preserve">: </w:t>
      </w:r>
      <w:r w:rsidRPr="00484C56">
        <w:t xml:space="preserve">RAN4 to consider whether some larger channel BW </w:t>
      </w:r>
      <w:r>
        <w:t>can be</w:t>
      </w:r>
      <w:r w:rsidRPr="00484C56">
        <w:t xml:space="preserve"> optional</w:t>
      </w:r>
      <w:r>
        <w:t xml:space="preserve"> for Ku band.</w:t>
      </w:r>
      <w:bookmarkEnd w:id="42"/>
    </w:p>
    <w:p w14:paraId="443C472D" w14:textId="40FC715D" w:rsidR="00ED5ECD" w:rsidRDefault="004B16BF">
      <w:pPr>
        <w:pStyle w:val="Heading1"/>
      </w:pPr>
      <w:r>
        <w:t>4</w:t>
      </w:r>
      <w:r w:rsidR="00ED5ECD">
        <w:tab/>
      </w:r>
      <w:r w:rsidR="002E585A">
        <w:t>Summary</w:t>
      </w:r>
    </w:p>
    <w:bookmarkEnd w:id="40"/>
    <w:p w14:paraId="76D9A2F4" w14:textId="3EB6609D" w:rsidR="00152C2C" w:rsidRDefault="00D56538" w:rsidP="002E585A">
      <w:pPr>
        <w:pStyle w:val="BodyText"/>
        <w:rPr>
          <w:rFonts w:asciiTheme="minorHAnsi" w:eastAsia="新細明體" w:hAnsiTheme="minorHAnsi" w:cstheme="minorHAnsi"/>
          <w:sz w:val="22"/>
          <w:szCs w:val="22"/>
          <w:lang w:eastAsia="zh-TW"/>
        </w:rPr>
      </w:pPr>
      <w:r>
        <w:rPr>
          <w:rFonts w:asciiTheme="minorHAnsi" w:hAnsiTheme="minorHAnsi" w:cstheme="minorHAnsi"/>
          <w:sz w:val="22"/>
          <w:szCs w:val="22"/>
        </w:rPr>
        <w:t xml:space="preserve">In this paper, </w:t>
      </w:r>
      <w:r w:rsidR="00152C2C">
        <w:rPr>
          <w:rFonts w:asciiTheme="minorHAnsi" w:hAnsiTheme="minorHAnsi" w:cstheme="minorHAnsi"/>
          <w:sz w:val="22"/>
          <w:szCs w:val="22"/>
        </w:rPr>
        <w:t>we provide our views on the system parameters for Ku band.</w:t>
      </w:r>
      <w:r w:rsidR="00152C2C">
        <w:rPr>
          <w:rFonts w:asciiTheme="minorHAnsi" w:eastAsia="新細明體" w:hAnsiTheme="minorHAnsi" w:cstheme="minorHAnsi" w:hint="eastAsia"/>
          <w:sz w:val="22"/>
          <w:szCs w:val="22"/>
          <w:lang w:eastAsia="zh-TW"/>
        </w:rPr>
        <w:t xml:space="preserve"> </w:t>
      </w:r>
      <w:r w:rsidR="00152C2C">
        <w:rPr>
          <w:rFonts w:asciiTheme="minorHAnsi" w:eastAsia="新細明體" w:hAnsiTheme="minorHAnsi" w:cstheme="minorHAnsi"/>
          <w:sz w:val="22"/>
          <w:szCs w:val="22"/>
          <w:lang w:eastAsia="zh-TW"/>
        </w:rPr>
        <w:t>We have the following observations and proposals.</w:t>
      </w:r>
    </w:p>
    <w:p w14:paraId="21BC4315" w14:textId="248ADF68" w:rsidR="002A2023" w:rsidRPr="002A2023" w:rsidRDefault="002A2023" w:rsidP="002E585A">
      <w:pPr>
        <w:pStyle w:val="BodyText"/>
        <w:rPr>
          <w:rFonts w:ascii="Times New Roman" w:hAnsi="Times New Roman"/>
          <w:b/>
          <w:lang w:eastAsia="en-GB"/>
        </w:rPr>
      </w:pPr>
      <w:r w:rsidRPr="002A2023">
        <w:rPr>
          <w:rFonts w:ascii="Times New Roman" w:hAnsi="Times New Roman"/>
          <w:b/>
          <w:lang w:eastAsia="en-GB"/>
        </w:rPr>
        <w:fldChar w:fldCharType="begin"/>
      </w:r>
      <w:r w:rsidRPr="002A2023">
        <w:rPr>
          <w:rFonts w:ascii="Times New Roman" w:hAnsi="Times New Roman"/>
          <w:b/>
          <w:lang w:eastAsia="en-GB"/>
        </w:rPr>
        <w:instrText xml:space="preserve"> REF _Ref179124200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06396D" w:rsidRPr="0006396D">
        <w:rPr>
          <w:rFonts w:ascii="Times New Roman" w:hAnsi="Times New Roman"/>
          <w:b/>
          <w:lang w:eastAsia="en-GB"/>
        </w:rPr>
        <w:t>Observation 1: With 120KHz SCS, there will be very little margin left for network reception to accommodate timing drift or channel delay spread, while there are still roughly half CP margins left with SCS 15KHz and 30KHz.</w:t>
      </w:r>
      <w:r w:rsidRPr="002A2023">
        <w:rPr>
          <w:rFonts w:ascii="Times New Roman" w:hAnsi="Times New Roman"/>
          <w:b/>
          <w:lang w:eastAsia="en-GB"/>
        </w:rPr>
        <w:fldChar w:fldCharType="end"/>
      </w:r>
    </w:p>
    <w:p w14:paraId="46412B94" w14:textId="5B3A46AB" w:rsidR="002A2023" w:rsidRPr="002A2023" w:rsidRDefault="002A2023" w:rsidP="002E585A">
      <w:pPr>
        <w:pStyle w:val="BodyText"/>
        <w:rPr>
          <w:rFonts w:ascii="Times New Roman" w:hAnsi="Times New Roman"/>
          <w:b/>
          <w:lang w:eastAsia="en-GB"/>
        </w:rPr>
      </w:pPr>
      <w:r w:rsidRPr="002A2023">
        <w:rPr>
          <w:rFonts w:ascii="Times New Roman" w:hAnsi="Times New Roman"/>
          <w:b/>
          <w:lang w:eastAsia="en-GB"/>
        </w:rPr>
        <w:lastRenderedPageBreak/>
        <w:fldChar w:fldCharType="begin"/>
      </w:r>
      <w:r w:rsidRPr="002A2023">
        <w:rPr>
          <w:rFonts w:ascii="Times New Roman" w:hAnsi="Times New Roman"/>
          <w:b/>
          <w:lang w:eastAsia="en-GB"/>
        </w:rPr>
        <w:instrText xml:space="preserve"> REF _Ref179124203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06396D" w:rsidRPr="0006396D">
        <w:rPr>
          <w:rFonts w:ascii="Times New Roman" w:hAnsi="Times New Roman"/>
          <w:b/>
          <w:lang w:eastAsia="en-GB"/>
        </w:rPr>
        <w:t>Proposal 1: According to the UL timing analysis, it is suggested to use FR1 SCS (15KHz and 30KHz) for Ku band to leave sufficient margin to network reception.</w:t>
      </w:r>
      <w:r w:rsidRPr="002A2023">
        <w:rPr>
          <w:rFonts w:ascii="Times New Roman" w:hAnsi="Times New Roman"/>
          <w:b/>
          <w:lang w:eastAsia="en-GB"/>
        </w:rPr>
        <w:fldChar w:fldCharType="end"/>
      </w:r>
    </w:p>
    <w:p w14:paraId="079D19C8" w14:textId="110ADB66" w:rsidR="002A2023" w:rsidRPr="002A2023" w:rsidRDefault="002A2023" w:rsidP="002E585A">
      <w:pPr>
        <w:pStyle w:val="BodyText"/>
        <w:rPr>
          <w:rFonts w:ascii="Times New Roman" w:hAnsi="Times New Roman"/>
          <w:b/>
          <w:lang w:eastAsia="en-GB"/>
        </w:rPr>
      </w:pPr>
      <w:r w:rsidRPr="002A2023">
        <w:rPr>
          <w:rFonts w:ascii="Times New Roman" w:hAnsi="Times New Roman"/>
          <w:b/>
          <w:lang w:eastAsia="en-GB"/>
        </w:rPr>
        <w:fldChar w:fldCharType="begin"/>
      </w:r>
      <w:r w:rsidRPr="002A2023">
        <w:rPr>
          <w:rFonts w:ascii="Times New Roman" w:hAnsi="Times New Roman"/>
          <w:b/>
          <w:lang w:eastAsia="en-GB"/>
        </w:rPr>
        <w:instrText xml:space="preserve"> REF _Ref179124206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06396D" w:rsidRPr="0006396D">
        <w:rPr>
          <w:rFonts w:ascii="Times New Roman" w:hAnsi="Times New Roman"/>
          <w:b/>
          <w:lang w:eastAsia="en-GB"/>
        </w:rPr>
        <w:t>Observation 2: With larger channel BW, the CNR of the link will decrease correspondingly. This requires UE to implement more antennas to keep the same link CNR.</w:t>
      </w:r>
      <w:r w:rsidRPr="002A2023">
        <w:rPr>
          <w:rFonts w:ascii="Times New Roman" w:hAnsi="Times New Roman"/>
          <w:b/>
          <w:lang w:eastAsia="en-GB"/>
        </w:rPr>
        <w:fldChar w:fldCharType="end"/>
      </w:r>
    </w:p>
    <w:p w14:paraId="6D49971D" w14:textId="03C829CA" w:rsidR="002A2023" w:rsidRPr="002A2023" w:rsidRDefault="002A2023" w:rsidP="002E585A">
      <w:pPr>
        <w:pStyle w:val="BodyText"/>
        <w:rPr>
          <w:rFonts w:ascii="Times New Roman" w:hAnsi="Times New Roman"/>
          <w:b/>
          <w:lang w:eastAsia="en-GB"/>
        </w:rPr>
      </w:pPr>
      <w:r w:rsidRPr="002A2023">
        <w:rPr>
          <w:rFonts w:ascii="Times New Roman" w:hAnsi="Times New Roman"/>
          <w:b/>
          <w:lang w:eastAsia="en-GB"/>
        </w:rPr>
        <w:fldChar w:fldCharType="begin"/>
      </w:r>
      <w:r w:rsidRPr="002A2023">
        <w:rPr>
          <w:rFonts w:ascii="Times New Roman" w:hAnsi="Times New Roman"/>
          <w:b/>
          <w:lang w:eastAsia="en-GB"/>
        </w:rPr>
        <w:instrText xml:space="preserve"> REF _Ref179124208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06396D" w:rsidRPr="0006396D">
        <w:rPr>
          <w:rFonts w:ascii="Times New Roman" w:hAnsi="Times New Roman"/>
          <w:b/>
          <w:lang w:eastAsia="en-GB"/>
        </w:rPr>
        <w:t>Observation 3: Without power flux density (PFD), to maintain the same CNR at the UE, more RX antennas are needed. With PFD, UE’s antenna number are expected to be more, compared to the case without PFD.</w:t>
      </w:r>
      <w:r w:rsidRPr="002A2023">
        <w:rPr>
          <w:rFonts w:ascii="Times New Roman" w:hAnsi="Times New Roman"/>
          <w:b/>
          <w:lang w:eastAsia="en-GB"/>
        </w:rPr>
        <w:fldChar w:fldCharType="end"/>
      </w:r>
    </w:p>
    <w:p w14:paraId="78472C47" w14:textId="4E1D5E3E" w:rsidR="00736CB1" w:rsidRDefault="002A2023" w:rsidP="002E585A">
      <w:pPr>
        <w:pStyle w:val="BodyText"/>
        <w:rPr>
          <w:rFonts w:asciiTheme="minorHAnsi" w:eastAsia="新細明體" w:hAnsiTheme="minorHAnsi" w:cstheme="minorHAnsi"/>
          <w:sz w:val="22"/>
          <w:szCs w:val="22"/>
          <w:lang w:eastAsia="zh-TW"/>
        </w:rPr>
      </w:pPr>
      <w:r w:rsidRPr="002A2023">
        <w:rPr>
          <w:rFonts w:ascii="Times New Roman" w:hAnsi="Times New Roman"/>
          <w:b/>
          <w:lang w:eastAsia="en-GB"/>
        </w:rPr>
        <w:fldChar w:fldCharType="begin"/>
      </w:r>
      <w:r w:rsidRPr="002A2023">
        <w:rPr>
          <w:rFonts w:ascii="Times New Roman" w:hAnsi="Times New Roman"/>
          <w:b/>
          <w:lang w:eastAsia="en-GB"/>
        </w:rPr>
        <w:instrText xml:space="preserve"> REF _Ref179124212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06396D" w:rsidRPr="0006396D">
        <w:rPr>
          <w:rFonts w:ascii="Times New Roman" w:hAnsi="Times New Roman"/>
          <w:b/>
          <w:lang w:eastAsia="en-GB"/>
        </w:rPr>
        <w:t>Proposal 2</w:t>
      </w:r>
      <w:r w:rsidR="0006396D" w:rsidRPr="0006396D">
        <w:rPr>
          <w:rFonts w:ascii="Times New Roman" w:hAnsi="Times New Roman" w:hint="eastAsia"/>
          <w:b/>
          <w:lang w:eastAsia="en-GB"/>
        </w:rPr>
        <w:t xml:space="preserve">: </w:t>
      </w:r>
      <w:r w:rsidR="0006396D" w:rsidRPr="0006396D">
        <w:rPr>
          <w:rFonts w:ascii="Times New Roman" w:hAnsi="Times New Roman"/>
          <w:b/>
          <w:lang w:eastAsia="en-GB"/>
        </w:rPr>
        <w:t>RAN4 to consider whether some larger channel BW can be optional for Ku band.</w:t>
      </w:r>
      <w:r w:rsidRPr="002A2023">
        <w:rPr>
          <w:rFonts w:ascii="Times New Roman" w:hAnsi="Times New Roman"/>
          <w:b/>
          <w:lang w:eastAsia="en-GB"/>
        </w:rPr>
        <w:fldChar w:fldCharType="end"/>
      </w:r>
      <w:r>
        <w:rPr>
          <w:rFonts w:ascii="Times New Roman" w:hAnsi="Times New Roman"/>
          <w:b/>
          <w:lang w:eastAsia="en-GB"/>
        </w:rPr>
        <w:t xml:space="preserve"> </w:t>
      </w:r>
    </w:p>
    <w:p w14:paraId="7203AEF7" w14:textId="19A0C62E" w:rsidR="00F507D1" w:rsidRPr="00990B92" w:rsidRDefault="004B16BF" w:rsidP="00CE0424">
      <w:pPr>
        <w:pStyle w:val="Heading1"/>
      </w:pPr>
      <w:r w:rsidRPr="00990B92">
        <w:t>5</w:t>
      </w:r>
      <w:r w:rsidR="00B1104C" w:rsidRPr="00990B92">
        <w:tab/>
      </w:r>
      <w:r w:rsidR="00F507D1" w:rsidRPr="00990B92">
        <w:t>References</w:t>
      </w:r>
    </w:p>
    <w:p w14:paraId="7F72646B" w14:textId="1F7EA0CC" w:rsidR="0085072F" w:rsidRDefault="00990B92" w:rsidP="00D6324F">
      <w:pPr>
        <w:pStyle w:val="Reference"/>
        <w:rPr>
          <w:rFonts w:asciiTheme="minorHAnsi" w:eastAsia="新細明體" w:hAnsiTheme="minorHAnsi" w:cstheme="minorHAnsi"/>
          <w:sz w:val="22"/>
          <w:szCs w:val="22"/>
          <w:lang w:eastAsia="zh-TW"/>
        </w:rPr>
      </w:pPr>
      <w:bookmarkStart w:id="43" w:name="_Ref108803014"/>
      <w:r w:rsidRPr="00990B92">
        <w:rPr>
          <w:rFonts w:asciiTheme="minorHAnsi" w:eastAsia="新細明體" w:hAnsiTheme="minorHAnsi" w:cstheme="minorHAnsi"/>
          <w:sz w:val="22"/>
          <w:szCs w:val="22"/>
          <w:lang w:eastAsia="zh-TW"/>
        </w:rPr>
        <w:t>RP-241690</w:t>
      </w:r>
      <w:r w:rsidR="00EC0765" w:rsidRPr="00990B92">
        <w:rPr>
          <w:rFonts w:asciiTheme="minorHAnsi" w:eastAsia="新細明體" w:hAnsiTheme="minorHAnsi" w:cstheme="minorHAnsi"/>
          <w:sz w:val="22"/>
          <w:szCs w:val="22"/>
          <w:lang w:eastAsia="zh-TW"/>
        </w:rPr>
        <w:t xml:space="preserve">, </w:t>
      </w:r>
      <w:r w:rsidRPr="00990B92">
        <w:rPr>
          <w:rFonts w:asciiTheme="minorHAnsi" w:eastAsia="新細明體" w:hAnsiTheme="minorHAnsi" w:cstheme="minorHAnsi"/>
          <w:sz w:val="22"/>
          <w:szCs w:val="22"/>
          <w:lang w:eastAsia="zh-TW"/>
        </w:rPr>
        <w:t>New WID on Introduction of Ku Band for NR NTN</w:t>
      </w:r>
      <w:r w:rsidR="00EC0765" w:rsidRPr="00990B92">
        <w:rPr>
          <w:rFonts w:asciiTheme="minorHAnsi" w:eastAsia="新細明體" w:hAnsiTheme="minorHAnsi" w:cstheme="minorHAnsi"/>
          <w:sz w:val="22"/>
          <w:szCs w:val="22"/>
          <w:lang w:eastAsia="zh-TW"/>
        </w:rPr>
        <w:t xml:space="preserve">, </w:t>
      </w:r>
      <w:r w:rsidRPr="00990B92">
        <w:rPr>
          <w:rFonts w:asciiTheme="minorHAnsi" w:eastAsia="新細明體" w:hAnsiTheme="minorHAnsi" w:cstheme="minorHAnsi"/>
          <w:sz w:val="22"/>
          <w:szCs w:val="22"/>
          <w:lang w:eastAsia="zh-TW"/>
        </w:rPr>
        <w:t xml:space="preserve">Intelsat, Eutelsat Group, Thales, CHTTL, </w:t>
      </w:r>
      <w:proofErr w:type="spellStart"/>
      <w:r w:rsidRPr="00990B92">
        <w:rPr>
          <w:rFonts w:asciiTheme="minorHAnsi" w:eastAsia="新細明體" w:hAnsiTheme="minorHAnsi" w:cstheme="minorHAnsi"/>
          <w:sz w:val="22"/>
          <w:szCs w:val="22"/>
          <w:lang w:eastAsia="zh-TW"/>
        </w:rPr>
        <w:t>Hispasat</w:t>
      </w:r>
      <w:proofErr w:type="spellEnd"/>
    </w:p>
    <w:p w14:paraId="60FAE2CB" w14:textId="1C78F9CA" w:rsidR="00AC2D13" w:rsidRDefault="00AC2D13" w:rsidP="00D6324F">
      <w:pPr>
        <w:pStyle w:val="Reference"/>
        <w:rPr>
          <w:rFonts w:asciiTheme="minorHAnsi" w:eastAsia="新細明體" w:hAnsiTheme="minorHAnsi" w:cstheme="minorHAnsi"/>
          <w:sz w:val="22"/>
          <w:szCs w:val="22"/>
          <w:lang w:eastAsia="zh-TW"/>
        </w:rPr>
      </w:pPr>
      <w:r w:rsidRPr="00AC2D13">
        <w:rPr>
          <w:rFonts w:asciiTheme="minorHAnsi" w:eastAsia="新細明體" w:hAnsiTheme="minorHAnsi" w:cstheme="minorHAnsi"/>
          <w:sz w:val="22"/>
          <w:szCs w:val="22"/>
          <w:lang w:eastAsia="zh-TW"/>
        </w:rPr>
        <w:t>R4-2413519</w:t>
      </w:r>
      <w:r>
        <w:rPr>
          <w:rFonts w:asciiTheme="minorHAnsi" w:eastAsia="新細明體" w:hAnsiTheme="minorHAnsi" w:cstheme="minorHAnsi"/>
          <w:sz w:val="22"/>
          <w:szCs w:val="22"/>
          <w:lang w:eastAsia="zh-TW"/>
        </w:rPr>
        <w:t xml:space="preserve">, </w:t>
      </w:r>
      <w:r w:rsidRPr="00AC2D13">
        <w:rPr>
          <w:rFonts w:asciiTheme="minorHAnsi" w:eastAsia="新細明體" w:hAnsiTheme="minorHAnsi" w:cstheme="minorHAnsi"/>
          <w:sz w:val="22"/>
          <w:szCs w:val="22"/>
          <w:lang w:eastAsia="zh-TW"/>
        </w:rPr>
        <w:t xml:space="preserve">Way Forward for [112][314] </w:t>
      </w:r>
      <w:proofErr w:type="spellStart"/>
      <w:r w:rsidRPr="00AC2D13">
        <w:rPr>
          <w:rFonts w:asciiTheme="minorHAnsi" w:eastAsia="新細明體" w:hAnsiTheme="minorHAnsi" w:cstheme="minorHAnsi"/>
          <w:sz w:val="22"/>
          <w:szCs w:val="22"/>
          <w:lang w:eastAsia="zh-TW"/>
        </w:rPr>
        <w:t>NR_NTN_Ku_Band_General</w:t>
      </w:r>
      <w:proofErr w:type="spellEnd"/>
      <w:r>
        <w:rPr>
          <w:rFonts w:asciiTheme="minorHAnsi" w:eastAsia="新細明體" w:hAnsiTheme="minorHAnsi" w:cstheme="minorHAnsi"/>
          <w:sz w:val="22"/>
          <w:szCs w:val="22"/>
          <w:lang w:eastAsia="zh-TW"/>
        </w:rPr>
        <w:t xml:space="preserve">, </w:t>
      </w:r>
      <w:r w:rsidRPr="00AC2D13">
        <w:rPr>
          <w:rFonts w:asciiTheme="minorHAnsi" w:eastAsia="新細明體" w:hAnsiTheme="minorHAnsi" w:cstheme="minorHAnsi"/>
          <w:sz w:val="22"/>
          <w:szCs w:val="22"/>
          <w:lang w:eastAsia="zh-TW"/>
        </w:rPr>
        <w:t>Eutelsat</w:t>
      </w:r>
    </w:p>
    <w:p w14:paraId="69EEECDF" w14:textId="19226A1A" w:rsidR="00B20363" w:rsidRDefault="00B20363" w:rsidP="00D6324F">
      <w:pPr>
        <w:pStyle w:val="Reference"/>
        <w:rPr>
          <w:rFonts w:asciiTheme="minorHAnsi" w:eastAsia="新細明體" w:hAnsiTheme="minorHAnsi" w:cstheme="minorHAnsi"/>
          <w:sz w:val="22"/>
          <w:szCs w:val="22"/>
          <w:lang w:eastAsia="zh-TW"/>
        </w:rPr>
      </w:pPr>
      <w:r w:rsidRPr="00B20363">
        <w:rPr>
          <w:rFonts w:asciiTheme="minorHAnsi" w:eastAsia="新細明體" w:hAnsiTheme="minorHAnsi" w:cstheme="minorHAnsi"/>
          <w:sz w:val="22"/>
          <w:szCs w:val="22"/>
          <w:lang w:eastAsia="zh-TW"/>
        </w:rPr>
        <w:t>R1</w:t>
      </w:r>
      <w:bookmarkStart w:id="44" w:name="OLE_LINK40"/>
      <w:r w:rsidRPr="00B20363">
        <w:rPr>
          <w:rFonts w:asciiTheme="minorHAnsi" w:eastAsia="新細明體" w:hAnsiTheme="minorHAnsi" w:cstheme="minorHAnsi"/>
          <w:sz w:val="22"/>
          <w:szCs w:val="22"/>
          <w:lang w:eastAsia="zh-TW"/>
        </w:rPr>
        <w:t>-</w:t>
      </w:r>
      <w:bookmarkEnd w:id="44"/>
      <w:r w:rsidRPr="00B20363">
        <w:rPr>
          <w:rFonts w:asciiTheme="minorHAnsi" w:eastAsia="新細明體" w:hAnsiTheme="minorHAnsi" w:cstheme="minorHAnsi"/>
          <w:sz w:val="22"/>
          <w:szCs w:val="22"/>
          <w:lang w:eastAsia="zh-TW"/>
        </w:rPr>
        <w:t>2406435</w:t>
      </w:r>
      <w:r>
        <w:rPr>
          <w:rFonts w:asciiTheme="minorHAnsi" w:eastAsia="新細明體" w:hAnsiTheme="minorHAnsi" w:cstheme="minorHAnsi"/>
          <w:sz w:val="22"/>
          <w:szCs w:val="22"/>
          <w:lang w:eastAsia="zh-TW"/>
        </w:rPr>
        <w:t xml:space="preserve">, </w:t>
      </w:r>
      <w:r w:rsidRPr="00B20363">
        <w:rPr>
          <w:rFonts w:asciiTheme="minorHAnsi" w:eastAsia="新細明體" w:hAnsiTheme="minorHAnsi" w:cstheme="minorHAnsi"/>
          <w:sz w:val="22"/>
          <w:szCs w:val="22"/>
          <w:lang w:eastAsia="zh-TW"/>
        </w:rPr>
        <w:t>FL Summary #1: NR-NTN downlink coverage enhancements</w:t>
      </w:r>
      <w:r>
        <w:rPr>
          <w:rFonts w:asciiTheme="minorHAnsi" w:eastAsia="新細明體" w:hAnsiTheme="minorHAnsi" w:cstheme="minorHAnsi"/>
          <w:sz w:val="22"/>
          <w:szCs w:val="22"/>
          <w:lang w:eastAsia="zh-TW"/>
        </w:rPr>
        <w:t xml:space="preserve">, </w:t>
      </w:r>
      <w:r w:rsidRPr="00B20363">
        <w:rPr>
          <w:rFonts w:asciiTheme="minorHAnsi" w:eastAsia="新細明體" w:hAnsiTheme="minorHAnsi" w:cstheme="minorHAnsi"/>
          <w:sz w:val="22"/>
          <w:szCs w:val="22"/>
          <w:lang w:eastAsia="zh-TW"/>
        </w:rPr>
        <w:t>THALES</w:t>
      </w:r>
    </w:p>
    <w:p w14:paraId="1A116510" w14:textId="6995341E" w:rsidR="00857312" w:rsidRDefault="00000000" w:rsidP="00D6324F">
      <w:pPr>
        <w:pStyle w:val="Reference"/>
        <w:rPr>
          <w:rFonts w:asciiTheme="minorHAnsi" w:eastAsia="新細明體" w:hAnsiTheme="minorHAnsi" w:cstheme="minorHAnsi"/>
          <w:sz w:val="22"/>
          <w:szCs w:val="22"/>
          <w:lang w:eastAsia="zh-TW"/>
        </w:rPr>
      </w:pPr>
      <w:hyperlink r:id="rId12" w:history="1">
        <w:r w:rsidR="00857312" w:rsidRPr="005F69B0">
          <w:rPr>
            <w:rStyle w:val="Hyperlink"/>
            <w:rFonts w:asciiTheme="minorHAnsi" w:eastAsia="新細明體" w:hAnsiTheme="minorHAnsi" w:cstheme="minorHAnsi"/>
            <w:sz w:val="22"/>
            <w:szCs w:val="22"/>
            <w:lang w:eastAsia="zh-TW"/>
          </w:rPr>
          <w:t>https://www.itu.int/dms_pubrec/itu-r/rec/sf/R-REC-SF.358-5-199510-W!!PDF-E.pdf</w:t>
        </w:r>
      </w:hyperlink>
      <w:r w:rsidR="00857312">
        <w:rPr>
          <w:rFonts w:asciiTheme="minorHAnsi" w:eastAsia="新細明體" w:hAnsiTheme="minorHAnsi" w:cstheme="minorHAnsi"/>
          <w:sz w:val="22"/>
          <w:szCs w:val="22"/>
          <w:lang w:eastAsia="zh-TW"/>
        </w:rPr>
        <w:t xml:space="preserve"> </w:t>
      </w:r>
      <w:r w:rsidR="00857312">
        <w:rPr>
          <w:rFonts w:asciiTheme="minorHAnsi" w:eastAsia="新細明體" w:hAnsiTheme="minorHAnsi" w:cstheme="minorHAnsi" w:hint="eastAsia"/>
          <w:sz w:val="22"/>
          <w:szCs w:val="22"/>
          <w:lang w:eastAsia="zh-TW"/>
        </w:rPr>
        <w:t xml:space="preserve"> </w:t>
      </w:r>
    </w:p>
    <w:p w14:paraId="29922A22" w14:textId="408511F5" w:rsidR="00A51B5F" w:rsidRPr="00990B92" w:rsidRDefault="00A51B5F" w:rsidP="00D6324F">
      <w:pPr>
        <w:pStyle w:val="Reference"/>
        <w:rPr>
          <w:rFonts w:asciiTheme="minorHAnsi" w:eastAsia="新細明體" w:hAnsiTheme="minorHAnsi" w:cstheme="minorHAnsi"/>
          <w:sz w:val="22"/>
          <w:szCs w:val="22"/>
          <w:lang w:eastAsia="zh-TW"/>
        </w:rPr>
      </w:pPr>
      <w:r w:rsidRPr="00A51B5F">
        <w:rPr>
          <w:rFonts w:asciiTheme="minorHAnsi" w:eastAsia="新細明體" w:hAnsiTheme="minorHAnsi" w:cstheme="minorHAnsi"/>
          <w:sz w:val="22"/>
          <w:szCs w:val="22"/>
          <w:lang w:eastAsia="zh-TW"/>
        </w:rPr>
        <w:t>R1</w:t>
      </w:r>
      <w:r>
        <w:rPr>
          <w:rFonts w:asciiTheme="minorHAnsi" w:eastAsia="新細明體" w:hAnsiTheme="minorHAnsi" w:cstheme="minorHAnsi"/>
          <w:sz w:val="22"/>
          <w:szCs w:val="22"/>
          <w:lang w:eastAsia="zh-TW"/>
        </w:rPr>
        <w:t>-</w:t>
      </w:r>
      <w:r w:rsidRPr="00A51B5F">
        <w:rPr>
          <w:rFonts w:asciiTheme="minorHAnsi" w:eastAsia="新細明體" w:hAnsiTheme="minorHAnsi" w:cstheme="minorHAnsi"/>
          <w:sz w:val="22"/>
          <w:szCs w:val="22"/>
          <w:lang w:eastAsia="zh-TW"/>
        </w:rPr>
        <w:t>1913351</w:t>
      </w:r>
      <w:r>
        <w:rPr>
          <w:rFonts w:asciiTheme="minorHAnsi" w:eastAsia="新細明體" w:hAnsiTheme="minorHAnsi" w:cstheme="minorHAnsi"/>
          <w:sz w:val="22"/>
          <w:szCs w:val="22"/>
          <w:lang w:eastAsia="zh-TW"/>
        </w:rPr>
        <w:t xml:space="preserve">, </w:t>
      </w:r>
      <w:r w:rsidRPr="00A51B5F">
        <w:rPr>
          <w:rFonts w:asciiTheme="minorHAnsi" w:eastAsia="新細明體" w:hAnsiTheme="minorHAnsi" w:cstheme="minorHAnsi"/>
          <w:sz w:val="22"/>
          <w:szCs w:val="22"/>
          <w:lang w:eastAsia="zh-TW"/>
        </w:rPr>
        <w:t>Link budget results for NTN</w:t>
      </w:r>
      <w:r>
        <w:rPr>
          <w:rFonts w:asciiTheme="minorHAnsi" w:eastAsia="新細明體" w:hAnsiTheme="minorHAnsi" w:cstheme="minorHAnsi"/>
          <w:sz w:val="22"/>
          <w:szCs w:val="22"/>
          <w:lang w:eastAsia="zh-TW"/>
        </w:rPr>
        <w:t xml:space="preserve">, </w:t>
      </w:r>
      <w:r w:rsidRPr="00A51B5F">
        <w:rPr>
          <w:rFonts w:asciiTheme="minorHAnsi" w:eastAsia="新細明體" w:hAnsiTheme="minorHAnsi" w:cstheme="minorHAnsi"/>
          <w:sz w:val="22"/>
          <w:szCs w:val="22"/>
          <w:lang w:eastAsia="zh-TW"/>
        </w:rPr>
        <w:t>Thales</w:t>
      </w:r>
      <w:r>
        <w:rPr>
          <w:rFonts w:asciiTheme="minorHAnsi" w:eastAsia="新細明體" w:hAnsiTheme="minorHAnsi" w:cstheme="minorHAnsi"/>
          <w:sz w:val="22"/>
          <w:szCs w:val="22"/>
          <w:lang w:eastAsia="zh-TW"/>
        </w:rPr>
        <w:t xml:space="preserve"> </w:t>
      </w:r>
    </w:p>
    <w:bookmarkEnd w:id="43"/>
    <w:p w14:paraId="5ECD631F" w14:textId="77777777" w:rsidR="000B66A3" w:rsidRDefault="000B66A3" w:rsidP="000B66A3">
      <w:pPr>
        <w:pStyle w:val="Reference"/>
        <w:numPr>
          <w:ilvl w:val="0"/>
          <w:numId w:val="0"/>
        </w:numPr>
      </w:pPr>
    </w:p>
    <w:sectPr w:rsidR="000B66A3"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60B3C" w14:textId="77777777" w:rsidR="00C5131B" w:rsidRDefault="00C5131B">
      <w:r>
        <w:separator/>
      </w:r>
    </w:p>
  </w:endnote>
  <w:endnote w:type="continuationSeparator" w:id="0">
    <w:p w14:paraId="79A4AD0D" w14:textId="77777777" w:rsidR="00C5131B" w:rsidRDefault="00C5131B">
      <w:r>
        <w:continuationSeparator/>
      </w:r>
    </w:p>
  </w:endnote>
  <w:endnote w:type="continuationNotice" w:id="1">
    <w:p w14:paraId="4D367B62" w14:textId="77777777" w:rsidR="00C5131B" w:rsidRDefault="00C51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143B4" w14:textId="77777777" w:rsidR="00C5131B" w:rsidRDefault="00C5131B">
      <w:r>
        <w:separator/>
      </w:r>
    </w:p>
  </w:footnote>
  <w:footnote w:type="continuationSeparator" w:id="0">
    <w:p w14:paraId="5084633B" w14:textId="77777777" w:rsidR="00C5131B" w:rsidRDefault="00C5131B">
      <w:r>
        <w:continuationSeparator/>
      </w:r>
    </w:p>
  </w:footnote>
  <w:footnote w:type="continuationNotice" w:id="1">
    <w:p w14:paraId="7FC82EC0" w14:textId="77777777" w:rsidR="00C5131B" w:rsidRDefault="00C51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77D79DE"/>
    <w:multiLevelType w:val="hybridMultilevel"/>
    <w:tmpl w:val="EED03E04"/>
    <w:lvl w:ilvl="0" w:tplc="26726B0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73E4B"/>
    <w:multiLevelType w:val="hybridMultilevel"/>
    <w:tmpl w:val="016E47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635194E"/>
    <w:multiLevelType w:val="hybridMultilevel"/>
    <w:tmpl w:val="0C2A0AFE"/>
    <w:lvl w:ilvl="0" w:tplc="9F7039AA">
      <w:start w:val="1"/>
      <w:numFmt w:val="bullet"/>
      <w:lvlText w:val="-"/>
      <w:lvlJc w:val="left"/>
      <w:pPr>
        <w:ind w:left="1047" w:hanging="480"/>
      </w:pPr>
      <w:rPr>
        <w:rFonts w:ascii="SimSun" w:eastAsia="Times New Roman" w:hAnsi="SimSu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4" w15:restartNumberingAfterBreak="0">
    <w:nsid w:val="1C6D4085"/>
    <w:multiLevelType w:val="hybridMultilevel"/>
    <w:tmpl w:val="F57C1EB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E3D4A"/>
    <w:multiLevelType w:val="hybridMultilevel"/>
    <w:tmpl w:val="AB9ADD68"/>
    <w:lvl w:ilvl="0" w:tplc="9F7039AA">
      <w:start w:val="1"/>
      <w:numFmt w:val="bullet"/>
      <w:lvlText w:val="-"/>
      <w:lvlJc w:val="left"/>
      <w:pPr>
        <w:ind w:left="960" w:hanging="480"/>
      </w:pPr>
      <w:rPr>
        <w:rFonts w:ascii="SimSun" w:eastAsia="Times New Roman" w:hAnsi="SimSun" w:hint="eastAsia"/>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7A92028"/>
    <w:multiLevelType w:val="hybridMultilevel"/>
    <w:tmpl w:val="B5D074FC"/>
    <w:lvl w:ilvl="0" w:tplc="041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27B2F15"/>
    <w:multiLevelType w:val="hybridMultilevel"/>
    <w:tmpl w:val="0A1AE07E"/>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3042D86A">
      <w:start w:val="2022"/>
      <w:numFmt w:val="bullet"/>
      <w:lvlText w:val="-"/>
      <w:lvlJc w:val="left"/>
      <w:pPr>
        <w:ind w:left="2007" w:hanging="480"/>
      </w:pPr>
      <w:rPr>
        <w:rFonts w:ascii="Arial" w:eastAsiaTheme="minorEastAsia" w:hAnsi="Arial" w:cs="Arial"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1"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D93261"/>
    <w:multiLevelType w:val="hybridMultilevel"/>
    <w:tmpl w:val="1B12EE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8190910"/>
    <w:multiLevelType w:val="hybridMultilevel"/>
    <w:tmpl w:val="3618A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04190005">
      <w:start w:val="1"/>
      <w:numFmt w:val="bullet"/>
      <w:lvlText w:val=""/>
      <w:lvlJc w:val="left"/>
      <w:pPr>
        <w:ind w:left="2160" w:hanging="48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871382D"/>
    <w:multiLevelType w:val="hybridMultilevel"/>
    <w:tmpl w:val="27A4076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0"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0D1136"/>
    <w:multiLevelType w:val="hybridMultilevel"/>
    <w:tmpl w:val="E0CCB0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D63304B"/>
    <w:multiLevelType w:val="hybridMultilevel"/>
    <w:tmpl w:val="B03C86B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C73637"/>
    <w:multiLevelType w:val="hybridMultilevel"/>
    <w:tmpl w:val="1300662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4"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abstractNum w:abstractNumId="55" w15:restartNumberingAfterBreak="0">
    <w:nsid w:val="7EF71677"/>
    <w:multiLevelType w:val="hybridMultilevel"/>
    <w:tmpl w:val="D3E0F4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73695744">
    <w:abstractNumId w:val="32"/>
  </w:num>
  <w:num w:numId="2" w16cid:durableId="838958775">
    <w:abstractNumId w:val="25"/>
  </w:num>
  <w:num w:numId="3" w16cid:durableId="2087145328">
    <w:abstractNumId w:val="0"/>
  </w:num>
  <w:num w:numId="4" w16cid:durableId="1843928439">
    <w:abstractNumId w:val="35"/>
  </w:num>
  <w:num w:numId="5" w16cid:durableId="464127921">
    <w:abstractNumId w:val="36"/>
  </w:num>
  <w:num w:numId="6" w16cid:durableId="63719895">
    <w:abstractNumId w:val="41"/>
  </w:num>
  <w:num w:numId="7" w16cid:durableId="44454152">
    <w:abstractNumId w:val="15"/>
  </w:num>
  <w:num w:numId="8" w16cid:durableId="1111124107">
    <w:abstractNumId w:val="19"/>
  </w:num>
  <w:num w:numId="9" w16cid:durableId="1704938564">
    <w:abstractNumId w:val="8"/>
  </w:num>
  <w:num w:numId="10" w16cid:durableId="1097166797">
    <w:abstractNumId w:val="50"/>
  </w:num>
  <w:num w:numId="11" w16cid:durableId="187567317">
    <w:abstractNumId w:val="22"/>
  </w:num>
  <w:num w:numId="12" w16cid:durableId="809329376">
    <w:abstractNumId w:val="47"/>
  </w:num>
  <w:num w:numId="13" w16cid:durableId="1340086676">
    <w:abstractNumId w:val="21"/>
  </w:num>
  <w:num w:numId="14" w16cid:durableId="1130634544">
    <w:abstractNumId w:val="52"/>
  </w:num>
  <w:num w:numId="15" w16cid:durableId="448790584">
    <w:abstractNumId w:val="48"/>
  </w:num>
  <w:num w:numId="16" w16cid:durableId="1485925999">
    <w:abstractNumId w:val="30"/>
  </w:num>
  <w:num w:numId="17" w16cid:durableId="1409232625">
    <w:abstractNumId w:val="3"/>
  </w:num>
  <w:num w:numId="18" w16cid:durableId="862397568">
    <w:abstractNumId w:val="29"/>
  </w:num>
  <w:num w:numId="19" w16cid:durableId="1789423275">
    <w:abstractNumId w:val="26"/>
  </w:num>
  <w:num w:numId="20" w16cid:durableId="2049792629">
    <w:abstractNumId w:val="9"/>
  </w:num>
  <w:num w:numId="21" w16cid:durableId="29384333">
    <w:abstractNumId w:val="28"/>
  </w:num>
  <w:num w:numId="22" w16cid:durableId="224220753">
    <w:abstractNumId w:val="54"/>
  </w:num>
  <w:num w:numId="23" w16cid:durableId="1694501916">
    <w:abstractNumId w:val="17"/>
  </w:num>
  <w:num w:numId="24" w16cid:durableId="1597517576">
    <w:abstractNumId w:val="10"/>
  </w:num>
  <w:num w:numId="25" w16cid:durableId="1934967923">
    <w:abstractNumId w:val="40"/>
  </w:num>
  <w:num w:numId="26" w16cid:durableId="2000428255">
    <w:abstractNumId w:val="43"/>
  </w:num>
  <w:num w:numId="27" w16cid:durableId="1511991153">
    <w:abstractNumId w:val="5"/>
  </w:num>
  <w:num w:numId="28" w16cid:durableId="1338075166">
    <w:abstractNumId w:val="1"/>
  </w:num>
  <w:num w:numId="29" w16cid:durableId="818748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6"/>
  </w:num>
  <w:num w:numId="31" w16cid:durableId="14074622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37"/>
  </w:num>
  <w:num w:numId="33" w16cid:durableId="1371149986">
    <w:abstractNumId w:val="34"/>
  </w:num>
  <w:num w:numId="34" w16cid:durableId="623847368">
    <w:abstractNumId w:val="6"/>
  </w:num>
  <w:num w:numId="35" w16cid:durableId="693768295">
    <w:abstractNumId w:val="2"/>
  </w:num>
  <w:num w:numId="36" w16cid:durableId="1524321140">
    <w:abstractNumId w:val="13"/>
  </w:num>
  <w:num w:numId="37" w16cid:durableId="1449815698">
    <w:abstractNumId w:val="14"/>
  </w:num>
  <w:num w:numId="38" w16cid:durableId="98915842">
    <w:abstractNumId w:val="18"/>
  </w:num>
  <w:num w:numId="39" w16cid:durableId="1071539143">
    <w:abstractNumId w:val="12"/>
  </w:num>
  <w:num w:numId="40" w16cid:durableId="1611743125">
    <w:abstractNumId w:val="44"/>
  </w:num>
  <w:num w:numId="41" w16cid:durableId="1044210528">
    <w:abstractNumId w:val="51"/>
  </w:num>
  <w:num w:numId="42" w16cid:durableId="1995991497">
    <w:abstractNumId w:val="31"/>
  </w:num>
  <w:num w:numId="43" w16cid:durableId="1630167987">
    <w:abstractNumId w:val="53"/>
  </w:num>
  <w:num w:numId="44" w16cid:durableId="1825003763">
    <w:abstractNumId w:val="7"/>
  </w:num>
  <w:num w:numId="45" w16cid:durableId="857430106">
    <w:abstractNumId w:val="23"/>
  </w:num>
  <w:num w:numId="46" w16cid:durableId="1962883007">
    <w:abstractNumId w:val="38"/>
  </w:num>
  <w:num w:numId="47" w16cid:durableId="1424959752">
    <w:abstractNumId w:val="20"/>
  </w:num>
  <w:num w:numId="48" w16cid:durableId="1224682852">
    <w:abstractNumId w:val="39"/>
  </w:num>
  <w:num w:numId="49" w16cid:durableId="286157295">
    <w:abstractNumId w:val="24"/>
  </w:num>
  <w:num w:numId="50" w16cid:durableId="700253096">
    <w:abstractNumId w:val="45"/>
  </w:num>
  <w:num w:numId="51" w16cid:durableId="927035574">
    <w:abstractNumId w:val="24"/>
  </w:num>
  <w:num w:numId="52" w16cid:durableId="912202010">
    <w:abstractNumId w:val="45"/>
  </w:num>
  <w:num w:numId="53" w16cid:durableId="1167134957">
    <w:abstractNumId w:val="4"/>
  </w:num>
  <w:num w:numId="54" w16cid:durableId="178545277">
    <w:abstractNumId w:val="45"/>
  </w:num>
  <w:num w:numId="55" w16cid:durableId="1982496408">
    <w:abstractNumId w:val="11"/>
  </w:num>
  <w:num w:numId="56" w16cid:durableId="262887488">
    <w:abstractNumId w:val="46"/>
  </w:num>
  <w:num w:numId="57" w16cid:durableId="324406113">
    <w:abstractNumId w:val="27"/>
  </w:num>
  <w:num w:numId="58" w16cid:durableId="444740420">
    <w:abstractNumId w:val="55"/>
  </w:num>
  <w:num w:numId="59" w16cid:durableId="971132502">
    <w:abstractNumId w:val="49"/>
  </w:num>
  <w:num w:numId="60" w16cid:durableId="1934582273">
    <w:abstractNumId w:val="49"/>
  </w:num>
  <w:num w:numId="61" w16cid:durableId="164630437">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0807"/>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ACD"/>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585A"/>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701"/>
    <w:rsid w:val="0036209C"/>
    <w:rsid w:val="00362395"/>
    <w:rsid w:val="00362A0B"/>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E8E"/>
    <w:rsid w:val="00442F76"/>
    <w:rsid w:val="004431DC"/>
    <w:rsid w:val="00443557"/>
    <w:rsid w:val="0044358B"/>
    <w:rsid w:val="00444071"/>
    <w:rsid w:val="00444251"/>
    <w:rsid w:val="00444664"/>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4018"/>
    <w:rsid w:val="00544104"/>
    <w:rsid w:val="0054416F"/>
    <w:rsid w:val="005448F2"/>
    <w:rsid w:val="00544B7C"/>
    <w:rsid w:val="00544FF1"/>
    <w:rsid w:val="00545238"/>
    <w:rsid w:val="00545905"/>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0"/>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978"/>
    <w:rsid w:val="00787C04"/>
    <w:rsid w:val="007901B4"/>
    <w:rsid w:val="00790207"/>
    <w:rsid w:val="00790F6D"/>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98"/>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6FBF"/>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1FD6"/>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75E"/>
    <w:rsid w:val="00C309DE"/>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D0"/>
    <w:rsid w:val="00FC0981"/>
    <w:rsid w:val="00FC1A49"/>
    <w:rsid w:val="00FC2C40"/>
    <w:rsid w:val="00FC31AE"/>
    <w:rsid w:val="00FC35BF"/>
    <w:rsid w:val="00FC3B13"/>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dms_pubrec/itu-r/rec/sf/R-REC-SF.358-5-199510-W!!PDF-E.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469</TotalTime>
  <Pages>5</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12867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174</cp:revision>
  <cp:lastPrinted>2008-01-30T22:09:00Z</cp:lastPrinted>
  <dcterms:created xsi:type="dcterms:W3CDTF">2024-08-01T07:22:00Z</dcterms:created>
  <dcterms:modified xsi:type="dcterms:W3CDTF">2024-10-07T11:07:00Z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